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EC674" w14:textId="70476C96" w:rsidR="00935635" w:rsidRDefault="00795111" w:rsidP="001E2D69">
      <w:pPr>
        <w:spacing w:after="0" w:line="276" w:lineRule="auto"/>
        <w:jc w:val="center"/>
        <w:rPr>
          <w:rFonts w:ascii="Arial" w:hAnsi="Arial" w:cs="Arial"/>
          <w:b/>
          <w:sz w:val="28"/>
          <w:szCs w:val="28"/>
        </w:rPr>
      </w:pPr>
      <w:r>
        <w:rPr>
          <w:rFonts w:ascii="Arial" w:hAnsi="Arial" w:cs="Arial"/>
          <w:b/>
          <w:bCs/>
          <w:sz w:val="28"/>
          <w:szCs w:val="28"/>
        </w:rPr>
        <w:t xml:space="preserve">Danfoss </w:t>
      </w:r>
      <w:proofErr w:type="spellStart"/>
      <w:r>
        <w:rPr>
          <w:rFonts w:ascii="Arial" w:hAnsi="Arial" w:cs="Arial"/>
          <w:b/>
          <w:bCs/>
          <w:sz w:val="28"/>
          <w:szCs w:val="28"/>
        </w:rPr>
        <w:t>Webinarreihe</w:t>
      </w:r>
      <w:proofErr w:type="spellEnd"/>
      <w:r>
        <w:rPr>
          <w:rFonts w:ascii="Arial" w:hAnsi="Arial" w:cs="Arial"/>
          <w:b/>
          <w:bCs/>
          <w:sz w:val="28"/>
          <w:szCs w:val="28"/>
        </w:rPr>
        <w:t xml:space="preserve"> zum neuen Förderprogramm der Bundesförderung effiziente Gebäude (BEG) </w:t>
      </w:r>
    </w:p>
    <w:p w14:paraId="5A30088F" w14:textId="77777777" w:rsidR="00920E1A" w:rsidRPr="00687B43" w:rsidRDefault="00920E1A" w:rsidP="006B302B">
      <w:pPr>
        <w:spacing w:after="0" w:line="276" w:lineRule="auto"/>
        <w:rPr>
          <w:rFonts w:ascii="Arial" w:hAnsi="Arial" w:cs="Arial"/>
          <w:b/>
          <w:bCs/>
        </w:rPr>
      </w:pPr>
    </w:p>
    <w:p w14:paraId="7FC54D88" w14:textId="48C1F619" w:rsidR="006837A1" w:rsidRPr="006837A1" w:rsidRDefault="00F40684" w:rsidP="009D06D7">
      <w:pPr>
        <w:spacing w:after="0" w:line="276" w:lineRule="auto"/>
        <w:jc w:val="center"/>
        <w:rPr>
          <w:rFonts w:ascii="Arial" w:hAnsi="Arial" w:cs="Arial"/>
          <w:b/>
          <w:bCs/>
          <w:sz w:val="24"/>
          <w:szCs w:val="24"/>
        </w:rPr>
      </w:pPr>
      <w:r>
        <w:rPr>
          <w:rFonts w:ascii="Arial" w:hAnsi="Arial" w:cs="Arial"/>
          <w:b/>
          <w:bCs/>
          <w:sz w:val="24"/>
          <w:szCs w:val="24"/>
        </w:rPr>
        <w:t>BEG-</w:t>
      </w:r>
      <w:r w:rsidR="0007439E">
        <w:rPr>
          <w:rFonts w:ascii="Arial" w:hAnsi="Arial" w:cs="Arial"/>
          <w:b/>
          <w:bCs/>
          <w:sz w:val="24"/>
          <w:szCs w:val="24"/>
        </w:rPr>
        <w:t>Förderrichtlinien und Nachweis des hydraulischen Abgleichs im Fokus de</w:t>
      </w:r>
      <w:r w:rsidR="00E934B4">
        <w:rPr>
          <w:rFonts w:ascii="Arial" w:hAnsi="Arial" w:cs="Arial"/>
          <w:b/>
          <w:bCs/>
          <w:sz w:val="24"/>
          <w:szCs w:val="24"/>
        </w:rPr>
        <w:t>r Online-</w:t>
      </w:r>
      <w:r w:rsidR="0007439E">
        <w:rPr>
          <w:rFonts w:ascii="Arial" w:hAnsi="Arial" w:cs="Arial"/>
          <w:b/>
          <w:bCs/>
          <w:sz w:val="24"/>
          <w:szCs w:val="24"/>
        </w:rPr>
        <w:t>Schulung</w:t>
      </w:r>
      <w:r w:rsidR="00E934B4">
        <w:rPr>
          <w:rFonts w:ascii="Arial" w:hAnsi="Arial" w:cs="Arial"/>
          <w:b/>
          <w:bCs/>
          <w:sz w:val="24"/>
          <w:szCs w:val="24"/>
        </w:rPr>
        <w:t>en</w:t>
      </w:r>
    </w:p>
    <w:p w14:paraId="4F3C56B6" w14:textId="77777777" w:rsidR="00DD297A" w:rsidRPr="006837A1" w:rsidRDefault="00DD297A" w:rsidP="00DD297A">
      <w:pPr>
        <w:spacing w:after="0" w:line="276" w:lineRule="auto"/>
        <w:jc w:val="center"/>
        <w:rPr>
          <w:rFonts w:ascii="Arial" w:hAnsi="Arial" w:cs="Arial"/>
          <w:b/>
          <w:bCs/>
        </w:rPr>
      </w:pPr>
    </w:p>
    <w:p w14:paraId="58D76B24" w14:textId="4363F589" w:rsidR="003044D9" w:rsidRPr="008C36A1" w:rsidRDefault="00F40684" w:rsidP="00DD297A">
      <w:pPr>
        <w:spacing w:after="0" w:line="276" w:lineRule="auto"/>
        <w:rPr>
          <w:rFonts w:ascii="Arial" w:hAnsi="Arial" w:cs="Arial"/>
          <w:i/>
          <w:iCs/>
        </w:rPr>
      </w:pPr>
      <w:r>
        <w:rPr>
          <w:rFonts w:ascii="Arial" w:hAnsi="Arial" w:cs="Arial"/>
          <w:i/>
          <w:iCs/>
        </w:rPr>
        <w:t xml:space="preserve">Eine kostenlose </w:t>
      </w:r>
      <w:proofErr w:type="spellStart"/>
      <w:r>
        <w:rPr>
          <w:rFonts w:ascii="Arial" w:hAnsi="Arial" w:cs="Arial"/>
          <w:i/>
          <w:iCs/>
        </w:rPr>
        <w:t>Webinarreihe</w:t>
      </w:r>
      <w:proofErr w:type="spellEnd"/>
      <w:r>
        <w:rPr>
          <w:rFonts w:ascii="Arial" w:hAnsi="Arial" w:cs="Arial"/>
          <w:i/>
          <w:iCs/>
        </w:rPr>
        <w:t xml:space="preserve"> von </w:t>
      </w:r>
      <w:r w:rsidRPr="008C36A1">
        <w:rPr>
          <w:rFonts w:ascii="Arial" w:hAnsi="Arial" w:cs="Arial"/>
          <w:i/>
          <w:iCs/>
        </w:rPr>
        <w:t>Danfos</w:t>
      </w:r>
      <w:r>
        <w:rPr>
          <w:rFonts w:ascii="Arial" w:hAnsi="Arial" w:cs="Arial"/>
          <w:i/>
          <w:iCs/>
        </w:rPr>
        <w:t xml:space="preserve">s ermöglicht Heiztechnikern, sich ausführlich über das neue </w:t>
      </w:r>
      <w:r w:rsidR="00B05B57">
        <w:rPr>
          <w:rFonts w:ascii="Arial" w:hAnsi="Arial" w:cs="Arial"/>
          <w:i/>
          <w:iCs/>
        </w:rPr>
        <w:t>Heizungsf</w:t>
      </w:r>
      <w:r>
        <w:rPr>
          <w:rFonts w:ascii="Arial" w:hAnsi="Arial" w:cs="Arial"/>
          <w:i/>
          <w:iCs/>
        </w:rPr>
        <w:t>örderprogramm der Bundesförderung effiziente Gebäude (BEG) zu informieren. Die dreiteilige Serie behandelt zudem alle Fragen rund um d</w:t>
      </w:r>
      <w:r w:rsidR="00242184">
        <w:rPr>
          <w:rFonts w:ascii="Arial" w:hAnsi="Arial" w:cs="Arial"/>
          <w:i/>
          <w:iCs/>
        </w:rPr>
        <w:t xml:space="preserve">ie Berechnung </w:t>
      </w:r>
      <w:r>
        <w:rPr>
          <w:rFonts w:ascii="Arial" w:hAnsi="Arial" w:cs="Arial"/>
          <w:i/>
          <w:iCs/>
        </w:rPr>
        <w:t>des hydraulischen Abgleichs,</w:t>
      </w:r>
      <w:r w:rsidR="00B05B57">
        <w:rPr>
          <w:rFonts w:ascii="Arial" w:hAnsi="Arial" w:cs="Arial"/>
          <w:i/>
          <w:iCs/>
        </w:rPr>
        <w:t xml:space="preserve"> </w:t>
      </w:r>
      <w:r w:rsidR="00340FE4">
        <w:rPr>
          <w:rFonts w:ascii="Arial" w:hAnsi="Arial" w:cs="Arial"/>
          <w:i/>
          <w:iCs/>
        </w:rPr>
        <w:t>dessen Nachweis die Grundvoraussetzung für eine BEG-Förderung</w:t>
      </w:r>
      <w:r w:rsidR="00242184">
        <w:rPr>
          <w:rFonts w:ascii="Arial" w:hAnsi="Arial" w:cs="Arial"/>
          <w:i/>
          <w:iCs/>
        </w:rPr>
        <w:t xml:space="preserve"> </w:t>
      </w:r>
      <w:r w:rsidR="00B05B57">
        <w:rPr>
          <w:rFonts w:ascii="Arial" w:hAnsi="Arial" w:cs="Arial"/>
          <w:i/>
          <w:iCs/>
        </w:rPr>
        <w:t>darstellt</w:t>
      </w:r>
      <w:r>
        <w:rPr>
          <w:rFonts w:ascii="Arial" w:hAnsi="Arial" w:cs="Arial"/>
          <w:i/>
          <w:iCs/>
        </w:rPr>
        <w:t>.</w:t>
      </w:r>
    </w:p>
    <w:p w14:paraId="5B363AEA" w14:textId="77777777" w:rsidR="00A32AE6" w:rsidRPr="00A32AE6" w:rsidRDefault="00A32AE6" w:rsidP="00DD297A">
      <w:pPr>
        <w:spacing w:after="0" w:line="276" w:lineRule="auto"/>
        <w:rPr>
          <w:rFonts w:ascii="Arial" w:hAnsi="Arial" w:cs="Arial"/>
        </w:rPr>
      </w:pPr>
    </w:p>
    <w:p w14:paraId="7020B187" w14:textId="5330B448" w:rsidR="009152C7" w:rsidRDefault="00DD297A" w:rsidP="00D2488D">
      <w:pPr>
        <w:spacing w:after="0" w:line="276" w:lineRule="auto"/>
        <w:rPr>
          <w:rFonts w:ascii="Arial" w:hAnsi="Arial" w:cs="Arial"/>
        </w:rPr>
      </w:pPr>
      <w:r w:rsidRPr="00F277DA">
        <w:rPr>
          <w:rFonts w:ascii="Arial" w:hAnsi="Arial" w:cs="Arial"/>
          <w:b/>
        </w:rPr>
        <w:t xml:space="preserve">Offenbach am Main, </w:t>
      </w:r>
      <w:r w:rsidR="00920C15">
        <w:rPr>
          <w:rFonts w:ascii="Arial" w:hAnsi="Arial" w:cs="Arial"/>
          <w:b/>
        </w:rPr>
        <w:t>0</w:t>
      </w:r>
      <w:r w:rsidR="0011629D">
        <w:rPr>
          <w:rFonts w:ascii="Arial" w:hAnsi="Arial" w:cs="Arial"/>
          <w:b/>
        </w:rPr>
        <w:t>5</w:t>
      </w:r>
      <w:r w:rsidR="00EB63AD">
        <w:rPr>
          <w:rFonts w:ascii="Arial" w:hAnsi="Arial" w:cs="Arial"/>
          <w:b/>
        </w:rPr>
        <w:t>.</w:t>
      </w:r>
      <w:r w:rsidR="00920C15">
        <w:rPr>
          <w:rFonts w:ascii="Arial" w:hAnsi="Arial" w:cs="Arial"/>
          <w:b/>
        </w:rPr>
        <w:t>02</w:t>
      </w:r>
      <w:r w:rsidR="00EB63AD">
        <w:rPr>
          <w:rFonts w:ascii="Arial" w:hAnsi="Arial" w:cs="Arial"/>
          <w:b/>
        </w:rPr>
        <w:t>.2021</w:t>
      </w:r>
      <w:r w:rsidRPr="00F277DA">
        <w:rPr>
          <w:rFonts w:ascii="Arial" w:hAnsi="Arial" w:cs="Arial"/>
        </w:rPr>
        <w:t xml:space="preserve"> –</w:t>
      </w:r>
      <w:r w:rsidR="00EA2FED">
        <w:rPr>
          <w:rFonts w:ascii="Arial" w:hAnsi="Arial" w:cs="Arial"/>
        </w:rPr>
        <w:t xml:space="preserve"> Danfoss</w:t>
      </w:r>
      <w:r w:rsidR="003902BD">
        <w:rPr>
          <w:rFonts w:ascii="Arial" w:hAnsi="Arial" w:cs="Arial"/>
        </w:rPr>
        <w:t>,</w:t>
      </w:r>
      <w:r w:rsidR="005C321F" w:rsidRPr="005C321F">
        <w:rPr>
          <w:rFonts w:ascii="Arial" w:hAnsi="Arial" w:cs="Arial"/>
        </w:rPr>
        <w:t xml:space="preserve"> </w:t>
      </w:r>
      <w:r w:rsidR="005C321F" w:rsidRPr="00F277DA">
        <w:rPr>
          <w:rFonts w:ascii="Arial" w:hAnsi="Arial" w:cs="Arial"/>
        </w:rPr>
        <w:t>einer der Weltmarktführer auf dem Gebiet der Wärmetechnik,</w:t>
      </w:r>
      <w:r w:rsidR="00B3309B">
        <w:rPr>
          <w:rFonts w:ascii="Arial" w:hAnsi="Arial" w:cs="Arial"/>
        </w:rPr>
        <w:t xml:space="preserve"> </w:t>
      </w:r>
      <w:bookmarkStart w:id="0" w:name="_Hlk8303437"/>
      <w:r w:rsidR="009F2EC6">
        <w:rPr>
          <w:rFonts w:ascii="Arial" w:hAnsi="Arial" w:cs="Arial"/>
        </w:rPr>
        <w:t>widmet dem</w:t>
      </w:r>
      <w:r w:rsidR="006F0BC0">
        <w:rPr>
          <w:rFonts w:ascii="Arial" w:hAnsi="Arial" w:cs="Arial"/>
        </w:rPr>
        <w:t xml:space="preserve"> </w:t>
      </w:r>
      <w:r w:rsidR="00EB63AD">
        <w:rPr>
          <w:rFonts w:ascii="Arial" w:hAnsi="Arial" w:cs="Arial"/>
        </w:rPr>
        <w:t xml:space="preserve">neuen </w:t>
      </w:r>
      <w:r w:rsidR="006F0BC0">
        <w:rPr>
          <w:rFonts w:ascii="Arial" w:hAnsi="Arial" w:cs="Arial"/>
        </w:rPr>
        <w:t xml:space="preserve">Förderprogramm der </w:t>
      </w:r>
      <w:r w:rsidR="006F0BC0" w:rsidRPr="006F0BC0">
        <w:rPr>
          <w:rFonts w:ascii="Arial" w:hAnsi="Arial" w:cs="Arial"/>
        </w:rPr>
        <w:t>Bundesförderung effiziente Gebäude</w:t>
      </w:r>
      <w:r w:rsidR="006F0BC0">
        <w:rPr>
          <w:rFonts w:ascii="Arial" w:hAnsi="Arial" w:cs="Arial"/>
        </w:rPr>
        <w:t xml:space="preserve"> (BEG)</w:t>
      </w:r>
      <w:r w:rsidR="009F2EC6">
        <w:rPr>
          <w:rFonts w:ascii="Arial" w:hAnsi="Arial" w:cs="Arial"/>
        </w:rPr>
        <w:t xml:space="preserve"> eine eigene </w:t>
      </w:r>
      <w:proofErr w:type="spellStart"/>
      <w:r w:rsidR="009F2EC6">
        <w:rPr>
          <w:rFonts w:ascii="Arial" w:hAnsi="Arial" w:cs="Arial"/>
        </w:rPr>
        <w:t>Webinarreihe</w:t>
      </w:r>
      <w:proofErr w:type="spellEnd"/>
      <w:r w:rsidR="006F0BC0">
        <w:rPr>
          <w:rFonts w:ascii="Arial" w:hAnsi="Arial" w:cs="Arial"/>
        </w:rPr>
        <w:t xml:space="preserve">. </w:t>
      </w:r>
      <w:r w:rsidR="009F2EC6">
        <w:rPr>
          <w:rFonts w:ascii="Arial" w:hAnsi="Arial" w:cs="Arial"/>
        </w:rPr>
        <w:t>Das</w:t>
      </w:r>
      <w:r w:rsidR="009152C7">
        <w:rPr>
          <w:rFonts w:ascii="Arial" w:hAnsi="Arial" w:cs="Arial"/>
        </w:rPr>
        <w:t xml:space="preserve"> </w:t>
      </w:r>
      <w:r w:rsidR="00D7642F">
        <w:rPr>
          <w:rFonts w:ascii="Arial" w:hAnsi="Arial" w:cs="Arial"/>
        </w:rPr>
        <w:t xml:space="preserve">kostenlose </w:t>
      </w:r>
      <w:r w:rsidR="00E934B4">
        <w:rPr>
          <w:rFonts w:ascii="Arial" w:hAnsi="Arial" w:cs="Arial"/>
        </w:rPr>
        <w:t>Schulungs</w:t>
      </w:r>
      <w:r w:rsidR="009F2EC6">
        <w:rPr>
          <w:rFonts w:ascii="Arial" w:hAnsi="Arial" w:cs="Arial"/>
        </w:rPr>
        <w:t>programm</w:t>
      </w:r>
      <w:r w:rsidR="009152C7">
        <w:rPr>
          <w:rFonts w:ascii="Arial" w:hAnsi="Arial" w:cs="Arial"/>
        </w:rPr>
        <w:t xml:space="preserve"> startet im Februar 2021</w:t>
      </w:r>
      <w:r w:rsidR="006F0BC0">
        <w:rPr>
          <w:rFonts w:ascii="Arial" w:hAnsi="Arial" w:cs="Arial"/>
        </w:rPr>
        <w:t xml:space="preserve"> </w:t>
      </w:r>
      <w:r w:rsidR="00EB63AD">
        <w:rPr>
          <w:rFonts w:ascii="Arial" w:hAnsi="Arial" w:cs="Arial"/>
        </w:rPr>
        <w:t xml:space="preserve">und </w:t>
      </w:r>
      <w:r w:rsidR="00D7642F">
        <w:rPr>
          <w:rFonts w:ascii="Arial" w:hAnsi="Arial" w:cs="Arial"/>
        </w:rPr>
        <w:t>besteht aus insgesamt drei Teilen</w:t>
      </w:r>
      <w:r w:rsidR="00271673">
        <w:rPr>
          <w:rFonts w:ascii="Arial" w:hAnsi="Arial" w:cs="Arial"/>
        </w:rPr>
        <w:t>, die inhaltlich aufeinander aufbauen</w:t>
      </w:r>
      <w:r w:rsidR="001F71CD">
        <w:rPr>
          <w:rFonts w:ascii="Arial" w:hAnsi="Arial" w:cs="Arial"/>
        </w:rPr>
        <w:t xml:space="preserve">. </w:t>
      </w:r>
      <w:r w:rsidR="001A3497">
        <w:rPr>
          <w:rFonts w:ascii="Arial" w:hAnsi="Arial" w:cs="Arial"/>
        </w:rPr>
        <w:t>Thematisiert werden</w:t>
      </w:r>
      <w:r w:rsidR="001F71CD">
        <w:rPr>
          <w:rFonts w:ascii="Arial" w:hAnsi="Arial" w:cs="Arial"/>
        </w:rPr>
        <w:t xml:space="preserve"> </w:t>
      </w:r>
      <w:r w:rsidR="00EB63AD">
        <w:rPr>
          <w:rFonts w:ascii="Arial" w:hAnsi="Arial" w:cs="Arial"/>
        </w:rPr>
        <w:t>alle</w:t>
      </w:r>
      <w:r w:rsidR="001A3497">
        <w:rPr>
          <w:rFonts w:ascii="Arial" w:hAnsi="Arial" w:cs="Arial"/>
        </w:rPr>
        <w:t xml:space="preserve"> für Heiztechniker</w:t>
      </w:r>
      <w:r w:rsidR="00EB63AD">
        <w:rPr>
          <w:rFonts w:ascii="Arial" w:hAnsi="Arial" w:cs="Arial"/>
        </w:rPr>
        <w:t xml:space="preserve"> relevanten </w:t>
      </w:r>
      <w:r w:rsidR="00271673">
        <w:rPr>
          <w:rFonts w:ascii="Arial" w:hAnsi="Arial" w:cs="Arial"/>
        </w:rPr>
        <w:t>Fragen rund um die</w:t>
      </w:r>
      <w:r w:rsidR="00EB63AD">
        <w:rPr>
          <w:rFonts w:ascii="Arial" w:hAnsi="Arial" w:cs="Arial"/>
        </w:rPr>
        <w:t xml:space="preserve"> neuen BEG-</w:t>
      </w:r>
      <w:r w:rsidR="00275117">
        <w:rPr>
          <w:rFonts w:ascii="Arial" w:hAnsi="Arial" w:cs="Arial"/>
        </w:rPr>
        <w:t>Förderrichtlinien</w:t>
      </w:r>
      <w:r w:rsidR="00D7642F">
        <w:rPr>
          <w:rFonts w:ascii="Arial" w:hAnsi="Arial" w:cs="Arial"/>
        </w:rPr>
        <w:t xml:space="preserve"> </w:t>
      </w:r>
      <w:r w:rsidR="00B05B57">
        <w:rPr>
          <w:rFonts w:ascii="Arial" w:hAnsi="Arial" w:cs="Arial"/>
        </w:rPr>
        <w:t xml:space="preserve">und </w:t>
      </w:r>
      <w:r w:rsidR="00242184">
        <w:rPr>
          <w:rFonts w:ascii="Arial" w:hAnsi="Arial" w:cs="Arial"/>
        </w:rPr>
        <w:t>den</w:t>
      </w:r>
      <w:r w:rsidR="001C1022">
        <w:rPr>
          <w:rFonts w:ascii="Arial" w:hAnsi="Arial" w:cs="Arial"/>
        </w:rPr>
        <w:t xml:space="preserve"> Nachweis des hydraulischen Abgleichs</w:t>
      </w:r>
      <w:r w:rsidR="001A3497">
        <w:rPr>
          <w:rFonts w:ascii="Arial" w:hAnsi="Arial" w:cs="Arial"/>
        </w:rPr>
        <w:t xml:space="preserve"> in bestehenden </w:t>
      </w:r>
      <w:r w:rsidR="00B05B57">
        <w:rPr>
          <w:rFonts w:ascii="Arial" w:hAnsi="Arial" w:cs="Arial"/>
        </w:rPr>
        <w:t>Heizkörper- und Fußbodenheizungssystemen</w:t>
      </w:r>
      <w:r w:rsidR="001C1022">
        <w:rPr>
          <w:rFonts w:ascii="Arial" w:hAnsi="Arial" w:cs="Arial"/>
        </w:rPr>
        <w:t xml:space="preserve">. </w:t>
      </w:r>
      <w:r w:rsidR="00E41791">
        <w:rPr>
          <w:rFonts w:ascii="Arial" w:hAnsi="Arial" w:cs="Arial"/>
        </w:rPr>
        <w:t xml:space="preserve">Nach Abschluss </w:t>
      </w:r>
      <w:r w:rsidR="001A3497">
        <w:rPr>
          <w:rFonts w:ascii="Arial" w:hAnsi="Arial" w:cs="Arial"/>
        </w:rPr>
        <w:t xml:space="preserve">der </w:t>
      </w:r>
      <w:proofErr w:type="spellStart"/>
      <w:r w:rsidR="00E934B4">
        <w:rPr>
          <w:rFonts w:ascii="Arial" w:hAnsi="Arial" w:cs="Arial"/>
        </w:rPr>
        <w:t>Webinarreihe</w:t>
      </w:r>
      <w:proofErr w:type="spellEnd"/>
      <w:r w:rsidR="001C1022">
        <w:rPr>
          <w:rFonts w:ascii="Arial" w:hAnsi="Arial" w:cs="Arial"/>
        </w:rPr>
        <w:t xml:space="preserve"> erhalten </w:t>
      </w:r>
      <w:r w:rsidR="00E41791">
        <w:rPr>
          <w:rFonts w:ascii="Arial" w:hAnsi="Arial" w:cs="Arial"/>
        </w:rPr>
        <w:t xml:space="preserve">Absolventen </w:t>
      </w:r>
      <w:r w:rsidR="00B05B57">
        <w:rPr>
          <w:rFonts w:ascii="Arial" w:hAnsi="Arial" w:cs="Arial"/>
        </w:rPr>
        <w:t xml:space="preserve">als </w:t>
      </w:r>
      <w:r w:rsidR="001C1022">
        <w:rPr>
          <w:rFonts w:ascii="Arial" w:hAnsi="Arial" w:cs="Arial"/>
        </w:rPr>
        <w:t>Teilnahmebestätigung d</w:t>
      </w:r>
      <w:r w:rsidR="007A2F5C">
        <w:rPr>
          <w:rFonts w:ascii="Arial" w:hAnsi="Arial" w:cs="Arial"/>
        </w:rPr>
        <w:t>en Grünen Schein zur BEG-Förderung</w:t>
      </w:r>
      <w:r w:rsidR="001C1022">
        <w:rPr>
          <w:rFonts w:ascii="Arial" w:hAnsi="Arial" w:cs="Arial"/>
        </w:rPr>
        <w:t xml:space="preserve">. </w:t>
      </w:r>
    </w:p>
    <w:p w14:paraId="4853616F" w14:textId="4A71A701" w:rsidR="009152C7" w:rsidRDefault="009152C7" w:rsidP="00D2488D">
      <w:pPr>
        <w:spacing w:after="0" w:line="276" w:lineRule="auto"/>
        <w:rPr>
          <w:rFonts w:ascii="Arial" w:hAnsi="Arial" w:cs="Arial"/>
        </w:rPr>
      </w:pPr>
    </w:p>
    <w:p w14:paraId="165211A7" w14:textId="3C582B59" w:rsidR="0007439E" w:rsidRPr="003C552D" w:rsidRDefault="00E41791" w:rsidP="00D2488D">
      <w:pPr>
        <w:spacing w:after="0" w:line="276" w:lineRule="auto"/>
        <w:rPr>
          <w:rFonts w:ascii="Arial" w:hAnsi="Arial" w:cs="Arial"/>
        </w:rPr>
      </w:pPr>
      <w:r>
        <w:rPr>
          <w:rFonts w:ascii="Arial" w:hAnsi="Arial" w:cs="Arial"/>
        </w:rPr>
        <w:t>Der erste Teil der</w:t>
      </w:r>
      <w:r w:rsidR="009152C7">
        <w:rPr>
          <w:rFonts w:ascii="Arial" w:hAnsi="Arial" w:cs="Arial"/>
        </w:rPr>
        <w:t xml:space="preserve"> </w:t>
      </w:r>
      <w:r w:rsidR="009F2EC6">
        <w:rPr>
          <w:rFonts w:ascii="Arial" w:hAnsi="Arial" w:cs="Arial"/>
        </w:rPr>
        <w:t>Reihe</w:t>
      </w:r>
      <w:r w:rsidR="009152C7">
        <w:rPr>
          <w:rFonts w:ascii="Arial" w:hAnsi="Arial" w:cs="Arial"/>
        </w:rPr>
        <w:t xml:space="preserve"> vermittelt </w:t>
      </w:r>
      <w:r w:rsidR="00275117">
        <w:rPr>
          <w:rFonts w:ascii="Arial" w:hAnsi="Arial" w:cs="Arial"/>
        </w:rPr>
        <w:t xml:space="preserve">einen Überblick über die </w:t>
      </w:r>
      <w:r w:rsidR="00B97F70">
        <w:rPr>
          <w:rFonts w:ascii="Arial" w:hAnsi="Arial" w:cs="Arial"/>
        </w:rPr>
        <w:t>BEG-</w:t>
      </w:r>
      <w:r w:rsidR="00275117">
        <w:rPr>
          <w:rFonts w:ascii="Arial" w:hAnsi="Arial" w:cs="Arial"/>
        </w:rPr>
        <w:t xml:space="preserve">Fördervoraussetzungen </w:t>
      </w:r>
      <w:r w:rsidR="00227047">
        <w:rPr>
          <w:rFonts w:ascii="Arial" w:hAnsi="Arial" w:cs="Arial"/>
        </w:rPr>
        <w:t xml:space="preserve">sowie </w:t>
      </w:r>
      <w:r w:rsidR="00D95B51">
        <w:rPr>
          <w:rFonts w:ascii="Arial" w:hAnsi="Arial" w:cs="Arial"/>
        </w:rPr>
        <w:t xml:space="preserve">förderfähige Komponenten </w:t>
      </w:r>
      <w:r w:rsidR="00227047">
        <w:rPr>
          <w:rFonts w:ascii="Arial" w:hAnsi="Arial" w:cs="Arial"/>
        </w:rPr>
        <w:t xml:space="preserve">und </w:t>
      </w:r>
      <w:r w:rsidR="00D95B51">
        <w:rPr>
          <w:rFonts w:ascii="Arial" w:hAnsi="Arial" w:cs="Arial"/>
        </w:rPr>
        <w:t>Einzelmaßnahmen in Wohn- und Nichtwohngebäuden.</w:t>
      </w:r>
      <w:r w:rsidR="00EE2F7D">
        <w:rPr>
          <w:rFonts w:ascii="Arial" w:hAnsi="Arial" w:cs="Arial"/>
        </w:rPr>
        <w:t xml:space="preserve"> </w:t>
      </w:r>
      <w:r w:rsidR="000F170C">
        <w:rPr>
          <w:rFonts w:ascii="Arial" w:hAnsi="Arial" w:cs="Arial"/>
        </w:rPr>
        <w:t>Darauf aufbauend thematisieren die folgenden</w:t>
      </w:r>
      <w:r w:rsidR="00A279E3">
        <w:rPr>
          <w:rFonts w:ascii="Arial" w:hAnsi="Arial" w:cs="Arial"/>
        </w:rPr>
        <w:t xml:space="preserve"> Seminar</w:t>
      </w:r>
      <w:r w:rsidR="000F170C">
        <w:rPr>
          <w:rFonts w:ascii="Arial" w:hAnsi="Arial" w:cs="Arial"/>
        </w:rPr>
        <w:t>e</w:t>
      </w:r>
      <w:r w:rsidR="00242184">
        <w:rPr>
          <w:rFonts w:ascii="Arial" w:hAnsi="Arial" w:cs="Arial"/>
        </w:rPr>
        <w:t xml:space="preserve"> den </w:t>
      </w:r>
      <w:r w:rsidR="00EE2F7D">
        <w:rPr>
          <w:rFonts w:ascii="Arial" w:hAnsi="Arial" w:cs="Arial"/>
        </w:rPr>
        <w:t>hydraulische</w:t>
      </w:r>
      <w:r w:rsidR="003E00AE">
        <w:rPr>
          <w:rFonts w:ascii="Arial" w:hAnsi="Arial" w:cs="Arial"/>
        </w:rPr>
        <w:t>n</w:t>
      </w:r>
      <w:r w:rsidR="00EE2F7D">
        <w:rPr>
          <w:rFonts w:ascii="Arial" w:hAnsi="Arial" w:cs="Arial"/>
        </w:rPr>
        <w:t xml:space="preserve"> Abgleich,</w:t>
      </w:r>
      <w:r w:rsidR="00242184">
        <w:rPr>
          <w:rFonts w:ascii="Arial" w:hAnsi="Arial" w:cs="Arial"/>
        </w:rPr>
        <w:t xml:space="preserve"> der </w:t>
      </w:r>
      <w:r w:rsidR="00227047">
        <w:rPr>
          <w:rFonts w:ascii="Arial" w:hAnsi="Arial" w:cs="Arial"/>
        </w:rPr>
        <w:t xml:space="preserve">eine </w:t>
      </w:r>
      <w:r w:rsidR="00242184">
        <w:rPr>
          <w:rFonts w:ascii="Arial" w:hAnsi="Arial" w:cs="Arial"/>
        </w:rPr>
        <w:t xml:space="preserve">zwingende Voraussetzung </w:t>
      </w:r>
      <w:r w:rsidR="0007439E">
        <w:rPr>
          <w:rFonts w:ascii="Arial" w:hAnsi="Arial" w:cs="Arial"/>
        </w:rPr>
        <w:t xml:space="preserve">für </w:t>
      </w:r>
      <w:r w:rsidR="00340FE4">
        <w:rPr>
          <w:rFonts w:ascii="Arial" w:hAnsi="Arial" w:cs="Arial"/>
        </w:rPr>
        <w:t xml:space="preserve">die BEG-Förderung </w:t>
      </w:r>
      <w:r w:rsidR="00227047">
        <w:rPr>
          <w:rFonts w:ascii="Arial" w:hAnsi="Arial" w:cs="Arial"/>
        </w:rPr>
        <w:t>darstellt</w:t>
      </w:r>
      <w:r w:rsidR="00242184">
        <w:rPr>
          <w:rFonts w:ascii="Arial" w:hAnsi="Arial" w:cs="Arial"/>
        </w:rPr>
        <w:t>.</w:t>
      </w:r>
      <w:r w:rsidR="0007439E">
        <w:rPr>
          <w:rFonts w:ascii="Arial" w:hAnsi="Arial" w:cs="Arial"/>
        </w:rPr>
        <w:t xml:space="preserve"> </w:t>
      </w:r>
      <w:r w:rsidR="00242184">
        <w:rPr>
          <w:rFonts w:ascii="Arial" w:hAnsi="Arial" w:cs="Arial"/>
        </w:rPr>
        <w:t>So eröffnet</w:t>
      </w:r>
      <w:r w:rsidR="00227047">
        <w:rPr>
          <w:rFonts w:ascii="Arial" w:hAnsi="Arial" w:cs="Arial"/>
        </w:rPr>
        <w:t xml:space="preserve"> der zweite Teil der Serie vertief</w:t>
      </w:r>
      <w:r w:rsidR="00B05B57">
        <w:rPr>
          <w:rFonts w:ascii="Arial" w:hAnsi="Arial" w:cs="Arial"/>
        </w:rPr>
        <w:t>ende</w:t>
      </w:r>
      <w:r w:rsidR="00EE2F7D">
        <w:rPr>
          <w:rFonts w:ascii="Arial" w:hAnsi="Arial" w:cs="Arial"/>
        </w:rPr>
        <w:t xml:space="preserve"> Einblicke</w:t>
      </w:r>
      <w:r w:rsidR="0040003A">
        <w:rPr>
          <w:rFonts w:ascii="Arial" w:hAnsi="Arial" w:cs="Arial"/>
        </w:rPr>
        <w:t xml:space="preserve"> in Berechnung </w:t>
      </w:r>
      <w:r w:rsidR="00403A50">
        <w:rPr>
          <w:rFonts w:ascii="Arial" w:hAnsi="Arial" w:cs="Arial"/>
        </w:rPr>
        <w:t xml:space="preserve">und Nachweis des Abgleichs </w:t>
      </w:r>
      <w:r w:rsidR="00B05B57">
        <w:rPr>
          <w:rFonts w:ascii="Arial" w:hAnsi="Arial" w:cs="Arial"/>
        </w:rPr>
        <w:t>bei Heizkörpersystemen im Bestand.</w:t>
      </w:r>
      <w:r w:rsidR="009A1E59">
        <w:rPr>
          <w:rFonts w:ascii="Arial" w:hAnsi="Arial" w:cs="Arial"/>
        </w:rPr>
        <w:t xml:space="preserve"> An</w:t>
      </w:r>
      <w:r w:rsidR="00A279E3">
        <w:rPr>
          <w:rFonts w:ascii="Arial" w:hAnsi="Arial" w:cs="Arial"/>
        </w:rPr>
        <w:t xml:space="preserve">hand </w:t>
      </w:r>
      <w:r w:rsidR="002B3C55">
        <w:rPr>
          <w:rFonts w:ascii="Arial" w:hAnsi="Arial" w:cs="Arial"/>
        </w:rPr>
        <w:t>eines</w:t>
      </w:r>
      <w:r w:rsidR="00B05B57">
        <w:rPr>
          <w:rFonts w:ascii="Arial" w:hAnsi="Arial" w:cs="Arial"/>
        </w:rPr>
        <w:t xml:space="preserve"> detaillierten</w:t>
      </w:r>
      <w:r w:rsidR="002B3C55">
        <w:rPr>
          <w:rFonts w:ascii="Arial" w:hAnsi="Arial" w:cs="Arial"/>
        </w:rPr>
        <w:t xml:space="preserve"> Ablaufplans</w:t>
      </w:r>
      <w:r w:rsidR="009A1E59">
        <w:rPr>
          <w:rFonts w:ascii="Arial" w:hAnsi="Arial" w:cs="Arial"/>
        </w:rPr>
        <w:t xml:space="preserve"> wird</w:t>
      </w:r>
      <w:r w:rsidR="00B05B57" w:rsidRPr="00B05B57">
        <w:rPr>
          <w:rFonts w:ascii="Arial" w:hAnsi="Arial" w:cs="Arial"/>
        </w:rPr>
        <w:t xml:space="preserve"> </w:t>
      </w:r>
      <w:r w:rsidR="00B05B57">
        <w:rPr>
          <w:rFonts w:ascii="Arial" w:hAnsi="Arial" w:cs="Arial"/>
        </w:rPr>
        <w:t xml:space="preserve">unter Einsatz der Berechnungstools Installer App und </w:t>
      </w:r>
      <w:proofErr w:type="spellStart"/>
      <w:r w:rsidR="00B05B57">
        <w:rPr>
          <w:rFonts w:ascii="Arial" w:hAnsi="Arial" w:cs="Arial"/>
        </w:rPr>
        <w:t>DanBasic</w:t>
      </w:r>
      <w:proofErr w:type="spellEnd"/>
      <w:r w:rsidR="00B05B57">
        <w:rPr>
          <w:rFonts w:ascii="Arial" w:hAnsi="Arial" w:cs="Arial"/>
        </w:rPr>
        <w:t xml:space="preserve"> 6 von Danfoss</w:t>
      </w:r>
      <w:r w:rsidR="009A1E59">
        <w:rPr>
          <w:rFonts w:ascii="Arial" w:hAnsi="Arial" w:cs="Arial"/>
        </w:rPr>
        <w:t xml:space="preserve"> die Kalkulation nach Verfahren </w:t>
      </w:r>
      <w:r w:rsidR="00A0497F">
        <w:rPr>
          <w:rFonts w:ascii="Arial" w:hAnsi="Arial" w:cs="Arial"/>
        </w:rPr>
        <w:t xml:space="preserve">A und B </w:t>
      </w:r>
      <w:r w:rsidR="001A4803">
        <w:rPr>
          <w:rFonts w:ascii="Arial" w:hAnsi="Arial" w:cs="Arial"/>
        </w:rPr>
        <w:t>gemäß</w:t>
      </w:r>
      <w:r w:rsidR="00A0497F">
        <w:rPr>
          <w:rFonts w:ascii="Arial" w:hAnsi="Arial" w:cs="Arial"/>
        </w:rPr>
        <w:t xml:space="preserve"> </w:t>
      </w:r>
      <w:proofErr w:type="spellStart"/>
      <w:r w:rsidR="00A0497F">
        <w:rPr>
          <w:rFonts w:ascii="Arial" w:hAnsi="Arial" w:cs="Arial"/>
        </w:rPr>
        <w:t>VdZ</w:t>
      </w:r>
      <w:proofErr w:type="spellEnd"/>
      <w:r w:rsidR="00A0497F">
        <w:rPr>
          <w:rFonts w:ascii="Arial" w:hAnsi="Arial" w:cs="Arial"/>
        </w:rPr>
        <w:t>-Bestätigungsformular</w:t>
      </w:r>
      <w:r w:rsidR="00B05B57">
        <w:rPr>
          <w:rFonts w:ascii="Arial" w:hAnsi="Arial" w:cs="Arial"/>
        </w:rPr>
        <w:t xml:space="preserve"> demonstriert</w:t>
      </w:r>
      <w:r w:rsidR="009A1E59">
        <w:rPr>
          <w:rFonts w:ascii="Arial" w:hAnsi="Arial" w:cs="Arial"/>
        </w:rPr>
        <w:t xml:space="preserve">. </w:t>
      </w:r>
      <w:r w:rsidR="0007439E">
        <w:rPr>
          <w:rFonts w:ascii="Arial" w:hAnsi="Arial" w:cs="Arial"/>
        </w:rPr>
        <w:t>D</w:t>
      </w:r>
      <w:r w:rsidR="002B3C55">
        <w:rPr>
          <w:rFonts w:ascii="Arial" w:hAnsi="Arial" w:cs="Arial"/>
        </w:rPr>
        <w:t>er dritte</w:t>
      </w:r>
      <w:r w:rsidR="009A1E59">
        <w:rPr>
          <w:rFonts w:ascii="Arial" w:hAnsi="Arial" w:cs="Arial"/>
        </w:rPr>
        <w:t xml:space="preserve"> Teil der Serie </w:t>
      </w:r>
      <w:r w:rsidR="0007439E">
        <w:rPr>
          <w:rFonts w:ascii="Arial" w:hAnsi="Arial" w:cs="Arial"/>
        </w:rPr>
        <w:t xml:space="preserve">widmet sich </w:t>
      </w:r>
      <w:r w:rsidR="000A387A">
        <w:rPr>
          <w:rFonts w:ascii="Arial" w:hAnsi="Arial" w:cs="Arial"/>
        </w:rPr>
        <w:t>de</w:t>
      </w:r>
      <w:r w:rsidR="00BC0D2A">
        <w:rPr>
          <w:rFonts w:ascii="Arial" w:hAnsi="Arial" w:cs="Arial"/>
        </w:rPr>
        <w:t xml:space="preserve">m Abgleich </w:t>
      </w:r>
      <w:r w:rsidR="0013038F">
        <w:rPr>
          <w:rFonts w:ascii="Arial" w:hAnsi="Arial" w:cs="Arial"/>
        </w:rPr>
        <w:t xml:space="preserve">in </w:t>
      </w:r>
      <w:r w:rsidR="000A387A">
        <w:rPr>
          <w:rFonts w:ascii="Arial" w:hAnsi="Arial" w:cs="Arial"/>
        </w:rPr>
        <w:t>bestehende</w:t>
      </w:r>
      <w:r w:rsidR="0013038F">
        <w:rPr>
          <w:rFonts w:ascii="Arial" w:hAnsi="Arial" w:cs="Arial"/>
        </w:rPr>
        <w:t>n</w:t>
      </w:r>
      <w:r w:rsidR="000A387A">
        <w:rPr>
          <w:rFonts w:ascii="Arial" w:hAnsi="Arial" w:cs="Arial"/>
        </w:rPr>
        <w:t xml:space="preserve"> Fußbodenheizung</w:t>
      </w:r>
      <w:r w:rsidR="00602F74">
        <w:rPr>
          <w:rFonts w:ascii="Arial" w:hAnsi="Arial" w:cs="Arial"/>
        </w:rPr>
        <w:t>ssystemen</w:t>
      </w:r>
      <w:r w:rsidR="000F170C">
        <w:rPr>
          <w:rFonts w:ascii="Arial" w:hAnsi="Arial" w:cs="Arial"/>
        </w:rPr>
        <w:t xml:space="preserve"> – auch hier wird d</w:t>
      </w:r>
      <w:r w:rsidR="00BC0D2A">
        <w:rPr>
          <w:rFonts w:ascii="Arial" w:hAnsi="Arial" w:cs="Arial"/>
        </w:rPr>
        <w:t xml:space="preserve">ie Massenstromberechnung </w:t>
      </w:r>
      <w:r w:rsidR="003E00AE">
        <w:rPr>
          <w:rFonts w:ascii="Arial" w:hAnsi="Arial" w:cs="Arial"/>
        </w:rPr>
        <w:t>unter Einsatz</w:t>
      </w:r>
      <w:r w:rsidR="000A387A">
        <w:rPr>
          <w:rFonts w:ascii="Arial" w:hAnsi="Arial" w:cs="Arial"/>
        </w:rPr>
        <w:t xml:space="preserve"> hilfreiche</w:t>
      </w:r>
      <w:r w:rsidR="0007439E">
        <w:rPr>
          <w:rFonts w:ascii="Arial" w:hAnsi="Arial" w:cs="Arial"/>
        </w:rPr>
        <w:t xml:space="preserve">r </w:t>
      </w:r>
      <w:r w:rsidR="00BC0D2A">
        <w:rPr>
          <w:rFonts w:ascii="Arial" w:hAnsi="Arial" w:cs="Arial"/>
        </w:rPr>
        <w:t>Tools</w:t>
      </w:r>
      <w:r w:rsidR="000A387A">
        <w:rPr>
          <w:rFonts w:ascii="Arial" w:hAnsi="Arial" w:cs="Arial"/>
        </w:rPr>
        <w:t xml:space="preserve"> wie der </w:t>
      </w:r>
      <w:r w:rsidR="003E00AE">
        <w:rPr>
          <w:rFonts w:ascii="Arial" w:hAnsi="Arial" w:cs="Arial"/>
        </w:rPr>
        <w:t xml:space="preserve">Danfoss </w:t>
      </w:r>
      <w:r w:rsidR="000A387A">
        <w:rPr>
          <w:rFonts w:ascii="Arial" w:hAnsi="Arial" w:cs="Arial"/>
        </w:rPr>
        <w:t>Installer App und de</w:t>
      </w:r>
      <w:r w:rsidR="0007439E">
        <w:rPr>
          <w:rFonts w:ascii="Arial" w:hAnsi="Arial" w:cs="Arial"/>
        </w:rPr>
        <w:t>m</w:t>
      </w:r>
      <w:r w:rsidR="000A387A">
        <w:rPr>
          <w:rFonts w:ascii="Arial" w:hAnsi="Arial" w:cs="Arial"/>
        </w:rPr>
        <w:t xml:space="preserve"> Onlinemodul „</w:t>
      </w:r>
      <w:r w:rsidR="000A387A" w:rsidRPr="003C552D">
        <w:rPr>
          <w:rFonts w:ascii="Arial" w:hAnsi="Arial" w:cs="Arial"/>
        </w:rPr>
        <w:t xml:space="preserve">Fußbodenheizung im Bestand“ </w:t>
      </w:r>
      <w:r w:rsidR="000F170C" w:rsidRPr="003C552D">
        <w:rPr>
          <w:rFonts w:ascii="Arial" w:hAnsi="Arial" w:cs="Arial"/>
        </w:rPr>
        <w:t>beispielhaft vorgeführt</w:t>
      </w:r>
      <w:r w:rsidR="0007439E" w:rsidRPr="003C552D">
        <w:rPr>
          <w:rFonts w:ascii="Arial" w:hAnsi="Arial" w:cs="Arial"/>
        </w:rPr>
        <w:t xml:space="preserve">. Einen Überblick über das Schulungsangebot sowie aktuelle Termine und die Möglichkeit zur Anmeldung finden Interessenten unter: </w:t>
      </w:r>
      <w:hyperlink r:id="rId7" w:history="1">
        <w:r w:rsidR="003C552D" w:rsidRPr="003C552D">
          <w:rPr>
            <w:rStyle w:val="Hyperlink"/>
            <w:rFonts w:ascii="Arial" w:hAnsi="Arial" w:cs="Arial"/>
          </w:rPr>
          <w:t>http://www.shk.danfoss.de/die-neue-beg</w:t>
        </w:r>
      </w:hyperlink>
    </w:p>
    <w:p w14:paraId="0520BDB7" w14:textId="02D090DD" w:rsidR="009152C7" w:rsidRPr="003C552D" w:rsidRDefault="000A387A" w:rsidP="00D2488D">
      <w:pPr>
        <w:spacing w:after="0" w:line="276" w:lineRule="auto"/>
        <w:rPr>
          <w:rFonts w:ascii="Arial" w:hAnsi="Arial" w:cs="Arial"/>
        </w:rPr>
      </w:pPr>
      <w:r w:rsidRPr="003C552D">
        <w:rPr>
          <w:rFonts w:ascii="Arial" w:hAnsi="Arial" w:cs="Arial"/>
        </w:rPr>
        <w:t xml:space="preserve">  </w:t>
      </w:r>
      <w:r w:rsidR="009A1E59" w:rsidRPr="003C552D">
        <w:rPr>
          <w:rFonts w:ascii="Arial" w:hAnsi="Arial" w:cs="Arial"/>
        </w:rPr>
        <w:t xml:space="preserve">  </w:t>
      </w:r>
      <w:r w:rsidR="00EE2F7D" w:rsidRPr="003C552D">
        <w:rPr>
          <w:rFonts w:ascii="Arial" w:hAnsi="Arial" w:cs="Arial"/>
        </w:rPr>
        <w:t xml:space="preserve"> </w:t>
      </w:r>
      <w:r w:rsidR="009152C7" w:rsidRPr="003C552D">
        <w:rPr>
          <w:rFonts w:ascii="Arial" w:hAnsi="Arial" w:cs="Arial"/>
        </w:rPr>
        <w:t xml:space="preserve">  </w:t>
      </w:r>
    </w:p>
    <w:p w14:paraId="622516C5" w14:textId="7CC925B2" w:rsidR="00D2488D" w:rsidRDefault="00D2488D" w:rsidP="0057760C">
      <w:pPr>
        <w:spacing w:after="0" w:line="276" w:lineRule="auto"/>
        <w:rPr>
          <w:rFonts w:ascii="Arial" w:hAnsi="Arial" w:cs="Arial"/>
        </w:rPr>
      </w:pPr>
    </w:p>
    <w:p w14:paraId="4BB81480" w14:textId="735EB949" w:rsidR="00340FE4" w:rsidRDefault="009B509E" w:rsidP="0057760C">
      <w:pPr>
        <w:spacing w:after="0" w:line="276" w:lineRule="auto"/>
        <w:rPr>
          <w:rFonts w:ascii="Arial" w:hAnsi="Arial" w:cs="Arial"/>
        </w:rPr>
      </w:pPr>
      <w:r>
        <w:rPr>
          <w:noProof/>
        </w:rPr>
        <w:lastRenderedPageBreak/>
        <w:drawing>
          <wp:inline distT="0" distB="0" distL="0" distR="0" wp14:anchorId="10F05DB9" wp14:editId="154E2E9B">
            <wp:extent cx="5086350" cy="37147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6350" cy="3714750"/>
                    </a:xfrm>
                    <a:prstGeom prst="rect">
                      <a:avLst/>
                    </a:prstGeom>
                    <a:noFill/>
                    <a:ln>
                      <a:noFill/>
                    </a:ln>
                  </pic:spPr>
                </pic:pic>
              </a:graphicData>
            </a:graphic>
          </wp:inline>
        </w:drawing>
      </w:r>
    </w:p>
    <w:p w14:paraId="7DB6F195" w14:textId="6E5EEB85" w:rsidR="00340FE4" w:rsidRDefault="00340FE4" w:rsidP="0057760C">
      <w:pPr>
        <w:spacing w:after="0" w:line="276" w:lineRule="auto"/>
        <w:rPr>
          <w:rFonts w:ascii="Arial" w:hAnsi="Arial" w:cs="Arial"/>
        </w:rPr>
      </w:pPr>
    </w:p>
    <w:p w14:paraId="70F004D0" w14:textId="42F58E9B" w:rsidR="00D2488D" w:rsidRDefault="00D2488D" w:rsidP="0057760C">
      <w:pPr>
        <w:spacing w:after="0" w:line="276" w:lineRule="auto"/>
        <w:rPr>
          <w:rFonts w:ascii="Arial" w:hAnsi="Arial" w:cs="Arial"/>
          <w:b/>
          <w:bCs/>
          <w:sz w:val="18"/>
          <w:szCs w:val="18"/>
        </w:rPr>
      </w:pPr>
    </w:p>
    <w:p w14:paraId="1AF07447" w14:textId="77777777" w:rsidR="005A78E4" w:rsidRDefault="005A78E4" w:rsidP="005A78E4">
      <w:pPr>
        <w:spacing w:after="0" w:line="240" w:lineRule="auto"/>
        <w:rPr>
          <w:rFonts w:ascii="Arial" w:hAnsi="Arial" w:cs="Arial"/>
          <w:b/>
          <w:sz w:val="20"/>
          <w:szCs w:val="20"/>
        </w:rPr>
      </w:pPr>
      <w:r>
        <w:rPr>
          <w:rFonts w:ascii="Arial" w:hAnsi="Arial" w:cs="Arial"/>
          <w:b/>
          <w:sz w:val="20"/>
          <w:szCs w:val="20"/>
        </w:rPr>
        <w:t xml:space="preserve">Über Danfoss und Danfoss </w:t>
      </w:r>
      <w:proofErr w:type="spellStart"/>
      <w:r>
        <w:rPr>
          <w:rFonts w:ascii="Arial" w:hAnsi="Arial" w:cs="Arial"/>
          <w:b/>
          <w:sz w:val="20"/>
          <w:szCs w:val="20"/>
        </w:rPr>
        <w:t>Heating</w:t>
      </w:r>
      <w:proofErr w:type="spellEnd"/>
    </w:p>
    <w:p w14:paraId="15A9987E" w14:textId="77777777" w:rsidR="005A78E4" w:rsidRDefault="005A78E4" w:rsidP="005A78E4">
      <w:pPr>
        <w:spacing w:after="0" w:line="240" w:lineRule="auto"/>
        <w:rPr>
          <w:rFonts w:ascii="Arial" w:hAnsi="Arial" w:cs="Arial"/>
          <w:sz w:val="20"/>
          <w:szCs w:val="20"/>
        </w:rPr>
      </w:pPr>
    </w:p>
    <w:p w14:paraId="264BE54E" w14:textId="77777777" w:rsidR="005A78E4" w:rsidRDefault="00D96BD1" w:rsidP="005A78E4">
      <w:pPr>
        <w:spacing w:after="0" w:line="240" w:lineRule="auto"/>
        <w:rPr>
          <w:rFonts w:ascii="Arial" w:hAnsi="Arial" w:cs="Arial"/>
          <w:sz w:val="20"/>
          <w:szCs w:val="20"/>
        </w:rPr>
      </w:pPr>
      <w:r w:rsidRPr="00572922">
        <w:rPr>
          <w:rFonts w:ascii="Arial" w:hAnsi="Arial" w:cs="Arial"/>
          <w:sz w:val="20"/>
          <w:szCs w:val="20"/>
        </w:rPr>
        <w:t xml:space="preserve">Die Danfoss A/S ist einer der Weltmarktführer auf den Feldern der Wärme-, Kälte- und Antriebstechnik und erwirtschaftete 2019 einen Jahresumsatz von 6,285 Milliarden Euro. Das Unternehmen mit Hauptsitz in </w:t>
      </w:r>
      <w:proofErr w:type="spellStart"/>
      <w:r w:rsidRPr="00572922">
        <w:rPr>
          <w:rFonts w:ascii="Arial" w:hAnsi="Arial" w:cs="Arial"/>
          <w:sz w:val="20"/>
          <w:szCs w:val="20"/>
        </w:rPr>
        <w:t>Nordborg</w:t>
      </w:r>
      <w:proofErr w:type="spellEnd"/>
      <w:r w:rsidRPr="00572922">
        <w:rPr>
          <w:rFonts w:ascii="Arial" w:hAnsi="Arial" w:cs="Arial"/>
          <w:sz w:val="20"/>
          <w:szCs w:val="20"/>
        </w:rPr>
        <w:t xml:space="preserve">/Dänemark wurde 1933 gegründet und erhielt 1946 seinen heutigen Namen. Es befindet sich unverändert im Privatbesitz der Gründerfamilie. Danfoss beschäftigt weltweit rund 28.000 Mitarbeiter, davon über 5.300 im </w:t>
      </w:r>
      <w:proofErr w:type="spellStart"/>
      <w:r w:rsidRPr="00572922">
        <w:rPr>
          <w:rFonts w:ascii="Arial" w:hAnsi="Arial" w:cs="Arial"/>
          <w:sz w:val="20"/>
          <w:szCs w:val="20"/>
        </w:rPr>
        <w:t>Heating</w:t>
      </w:r>
      <w:proofErr w:type="spellEnd"/>
      <w:r w:rsidRPr="00572922">
        <w:rPr>
          <w:rFonts w:ascii="Arial" w:hAnsi="Arial" w:cs="Arial"/>
          <w:sz w:val="20"/>
          <w:szCs w:val="20"/>
        </w:rPr>
        <w:t xml:space="preserve"> Segment, und unterhält insgesamt 53 Produktionsstätten in 21 Ländern. Standort der Danfoss Deutschlandzentrale ist Offenbach am Main.</w:t>
      </w:r>
    </w:p>
    <w:p w14:paraId="48A89868" w14:textId="77777777" w:rsidR="005A78E4" w:rsidRDefault="005A78E4" w:rsidP="005A78E4">
      <w:pPr>
        <w:spacing w:after="0" w:line="240" w:lineRule="auto"/>
        <w:rPr>
          <w:rFonts w:ascii="Arial" w:hAnsi="Arial" w:cs="Arial"/>
          <w:sz w:val="20"/>
          <w:szCs w:val="20"/>
        </w:rPr>
      </w:pPr>
    </w:p>
    <w:p w14:paraId="06EBBB08" w14:textId="77777777" w:rsidR="005A78E4" w:rsidRDefault="005A78E4" w:rsidP="005A78E4">
      <w:pPr>
        <w:spacing w:after="0" w:line="240" w:lineRule="auto"/>
        <w:rPr>
          <w:rFonts w:ascii="Arial" w:hAnsi="Arial" w:cs="Arial"/>
          <w:sz w:val="20"/>
          <w:szCs w:val="20"/>
        </w:rPr>
      </w:pPr>
      <w:r>
        <w:rPr>
          <w:rFonts w:ascii="Arial" w:hAnsi="Arial" w:cs="Arial"/>
          <w:sz w:val="20"/>
          <w:szCs w:val="20"/>
        </w:rPr>
        <w:t xml:space="preserve">Bekanntestes Danfoss </w:t>
      </w:r>
      <w:proofErr w:type="spellStart"/>
      <w:r>
        <w:rPr>
          <w:rFonts w:ascii="Arial" w:hAnsi="Arial" w:cs="Arial"/>
          <w:sz w:val="20"/>
          <w:szCs w:val="20"/>
        </w:rPr>
        <w:t>Heating</w:t>
      </w:r>
      <w:proofErr w:type="spellEnd"/>
      <w:r>
        <w:rPr>
          <w:rFonts w:ascii="Arial" w:hAnsi="Arial" w:cs="Arial"/>
          <w:sz w:val="20"/>
          <w:szCs w:val="20"/>
        </w:rPr>
        <w:t xml:space="preserve"> Erzeugnis ist das thermostatische Heizkörperventil, das Gründer </w:t>
      </w:r>
      <w:proofErr w:type="spellStart"/>
      <w:r>
        <w:rPr>
          <w:rFonts w:ascii="Arial" w:hAnsi="Arial" w:cs="Arial"/>
          <w:sz w:val="20"/>
          <w:szCs w:val="20"/>
        </w:rPr>
        <w:t>Mads</w:t>
      </w:r>
      <w:proofErr w:type="spellEnd"/>
      <w:r>
        <w:rPr>
          <w:rFonts w:ascii="Arial" w:hAnsi="Arial" w:cs="Arial"/>
          <w:sz w:val="20"/>
          <w:szCs w:val="20"/>
        </w:rPr>
        <w:t xml:space="preserve"> Clausen 1943 entwickelte und in den 1950er Jahren zur Marktreife brachte. Heute steht das Unternehmen für eine Vielzahl maßgeblicher Lösungen auf dem Feld der Wärmetechnik – von digitalen Komponenten und Steuerungssystemen für smartes Heizen in Wohn- und Zweckgebäuden bis hin zu Fernwärme- und Warmwasseranlagen für komplette Wohngebiete. Das Danfoss </w:t>
      </w:r>
      <w:proofErr w:type="spellStart"/>
      <w:r>
        <w:rPr>
          <w:rFonts w:ascii="Arial" w:hAnsi="Arial" w:cs="Arial"/>
          <w:sz w:val="20"/>
          <w:szCs w:val="20"/>
        </w:rPr>
        <w:t>Heating</w:t>
      </w:r>
      <w:proofErr w:type="spellEnd"/>
      <w:r>
        <w:rPr>
          <w:rFonts w:ascii="Arial" w:hAnsi="Arial" w:cs="Arial"/>
          <w:sz w:val="20"/>
          <w:szCs w:val="20"/>
        </w:rPr>
        <w:t xml:space="preserve"> Portfolio umfasst über 4.000 Produkte, die in 100 Ländern vertrieben werden. Wichtige Absatzmärkte sind unter anderem Dänemark, Deutschland und China.</w:t>
      </w:r>
    </w:p>
    <w:p w14:paraId="1C72CEF1" w14:textId="77777777" w:rsidR="005A78E4" w:rsidRDefault="005A78E4" w:rsidP="005A78E4">
      <w:pPr>
        <w:spacing w:after="0" w:line="240" w:lineRule="auto"/>
        <w:rPr>
          <w:rFonts w:ascii="Arial" w:hAnsi="Arial" w:cs="Arial"/>
          <w:sz w:val="20"/>
          <w:szCs w:val="20"/>
        </w:rPr>
      </w:pPr>
    </w:p>
    <w:p w14:paraId="7B79AD64" w14:textId="77777777" w:rsidR="005A78E4" w:rsidRDefault="005A78E4" w:rsidP="005A78E4">
      <w:pPr>
        <w:spacing w:after="0" w:line="240" w:lineRule="auto"/>
        <w:rPr>
          <w:rFonts w:ascii="Arial" w:hAnsi="Arial" w:cs="Arial"/>
        </w:rPr>
      </w:pPr>
      <w:r>
        <w:rPr>
          <w:rFonts w:ascii="Arial" w:hAnsi="Arial" w:cs="Arial"/>
          <w:sz w:val="20"/>
          <w:szCs w:val="20"/>
        </w:rPr>
        <w:t xml:space="preserve">Unter dem Motto „Engineering Tomorrow“ setzt sich Danfoss mit seinen Entwicklungen für Nachhaltigkeit in Energie- und Nahrungsmittelversorgung, Infrastrukturaufbau und Klimaschutz ein. Darüber hinaus engagiert sich das Unternehmen für Schutz und Erforschung neu entdeckter Arten und hat in diesem Kontext die Namenspatenschaft für eine auf Madagaskar beheimatete </w:t>
      </w:r>
      <w:proofErr w:type="spellStart"/>
      <w:r>
        <w:rPr>
          <w:rFonts w:ascii="Arial" w:hAnsi="Arial" w:cs="Arial"/>
          <w:sz w:val="20"/>
          <w:szCs w:val="20"/>
        </w:rPr>
        <w:t>Lemurenart</w:t>
      </w:r>
      <w:proofErr w:type="spellEnd"/>
      <w:r>
        <w:rPr>
          <w:rFonts w:ascii="Arial" w:hAnsi="Arial" w:cs="Arial"/>
          <w:sz w:val="20"/>
          <w:szCs w:val="20"/>
        </w:rPr>
        <w:t xml:space="preserve"> übernommen: den Danfoss-</w:t>
      </w:r>
      <w:proofErr w:type="spellStart"/>
      <w:r>
        <w:rPr>
          <w:rFonts w:ascii="Arial" w:hAnsi="Arial" w:cs="Arial"/>
          <w:sz w:val="20"/>
          <w:szCs w:val="20"/>
        </w:rPr>
        <w:t>Mausmaki</w:t>
      </w:r>
      <w:proofErr w:type="spellEnd"/>
      <w:r>
        <w:rPr>
          <w:rFonts w:ascii="Arial" w:hAnsi="Arial" w:cs="Arial"/>
          <w:sz w:val="20"/>
          <w:szCs w:val="20"/>
        </w:rPr>
        <w:t xml:space="preserve"> (</w:t>
      </w:r>
      <w:proofErr w:type="spellStart"/>
      <w:r>
        <w:rPr>
          <w:rFonts w:ascii="Arial" w:hAnsi="Arial" w:cs="Arial"/>
          <w:sz w:val="20"/>
          <w:szCs w:val="20"/>
        </w:rPr>
        <w:t>Microcebus</w:t>
      </w:r>
      <w:proofErr w:type="spellEnd"/>
      <w:r>
        <w:rPr>
          <w:rFonts w:ascii="Arial" w:hAnsi="Arial" w:cs="Arial"/>
          <w:sz w:val="20"/>
          <w:szCs w:val="20"/>
        </w:rPr>
        <w:t xml:space="preserve"> </w:t>
      </w:r>
      <w:proofErr w:type="spellStart"/>
      <w:r>
        <w:rPr>
          <w:rFonts w:ascii="Arial" w:hAnsi="Arial" w:cs="Arial"/>
          <w:sz w:val="20"/>
          <w:szCs w:val="20"/>
        </w:rPr>
        <w:t>danfossi</w:t>
      </w:r>
      <w:proofErr w:type="spellEnd"/>
      <w:r>
        <w:rPr>
          <w:rFonts w:ascii="Arial" w:hAnsi="Arial" w:cs="Arial"/>
          <w:sz w:val="20"/>
          <w:szCs w:val="20"/>
        </w:rPr>
        <w:t xml:space="preserve">). Weitere Informationen über Danfoss finden Sie unter </w:t>
      </w:r>
      <w:hyperlink r:id="rId9" w:history="1">
        <w:r>
          <w:rPr>
            <w:rStyle w:val="Hyperlink"/>
            <w:rFonts w:ascii="Arial" w:hAnsi="Arial" w:cs="Arial"/>
            <w:sz w:val="20"/>
            <w:szCs w:val="20"/>
          </w:rPr>
          <w:t>www.danfoss.de</w:t>
        </w:r>
      </w:hyperlink>
      <w:r>
        <w:rPr>
          <w:rFonts w:ascii="Arial" w:hAnsi="Arial" w:cs="Arial"/>
          <w:sz w:val="20"/>
          <w:szCs w:val="20"/>
        </w:rPr>
        <w:t>.</w:t>
      </w:r>
      <w:r>
        <w:rPr>
          <w:rFonts w:ascii="Arial" w:hAnsi="Arial" w:cs="Arial"/>
        </w:rPr>
        <w:t xml:space="preserve"> </w:t>
      </w:r>
    </w:p>
    <w:p w14:paraId="05FDDE3A" w14:textId="77777777" w:rsidR="005A78E4" w:rsidRDefault="005A78E4" w:rsidP="005A78E4">
      <w:pPr>
        <w:spacing w:after="0" w:line="240" w:lineRule="auto"/>
        <w:rPr>
          <w:rFonts w:ascii="Arial" w:hAnsi="Arial" w:cs="Arial"/>
        </w:rPr>
      </w:pPr>
    </w:p>
    <w:p w14:paraId="77430526" w14:textId="77777777" w:rsidR="00602AB4" w:rsidRDefault="00602AB4" w:rsidP="005A78E4">
      <w:pPr>
        <w:spacing w:after="0" w:line="240" w:lineRule="auto"/>
        <w:rPr>
          <w:rFonts w:ascii="Arial" w:hAnsi="Arial" w:cs="Arial"/>
        </w:rPr>
      </w:pPr>
    </w:p>
    <w:p w14:paraId="612977D7" w14:textId="77777777" w:rsidR="00602AB4" w:rsidRDefault="00602AB4" w:rsidP="005A78E4">
      <w:pPr>
        <w:spacing w:after="0" w:line="240" w:lineRule="auto"/>
        <w:rPr>
          <w:rFonts w:ascii="Arial" w:hAnsi="Arial" w:cs="Arial"/>
          <w:sz w:val="20"/>
          <w:szCs w:val="20"/>
        </w:rPr>
      </w:pPr>
    </w:p>
    <w:p w14:paraId="0EE768D2" w14:textId="77777777" w:rsidR="005A78E4" w:rsidRDefault="005A78E4" w:rsidP="005A78E4">
      <w:pPr>
        <w:spacing w:after="0" w:line="240" w:lineRule="auto"/>
        <w:rPr>
          <w:rFonts w:ascii="Arial" w:hAnsi="Arial" w:cs="Arial"/>
          <w:sz w:val="20"/>
          <w:szCs w:val="20"/>
        </w:rPr>
      </w:pPr>
    </w:p>
    <w:tbl>
      <w:tblPr>
        <w:tblW w:w="0" w:type="auto"/>
        <w:tblLook w:val="04A0" w:firstRow="1" w:lastRow="0" w:firstColumn="1" w:lastColumn="0" w:noHBand="0" w:noVBand="1"/>
      </w:tblPr>
      <w:tblGrid>
        <w:gridCol w:w="4543"/>
        <w:gridCol w:w="4529"/>
      </w:tblGrid>
      <w:tr w:rsidR="005A78E4" w14:paraId="29358F84" w14:textId="77777777" w:rsidTr="005A78E4">
        <w:tc>
          <w:tcPr>
            <w:tcW w:w="4606" w:type="dxa"/>
          </w:tcPr>
          <w:p w14:paraId="5EAD017A" w14:textId="77777777" w:rsidR="005A78E4" w:rsidRDefault="005A78E4">
            <w:pPr>
              <w:spacing w:after="0" w:line="276" w:lineRule="auto"/>
              <w:rPr>
                <w:rFonts w:ascii="Arial" w:hAnsi="Arial" w:cs="Arial"/>
                <w:b/>
                <w:sz w:val="18"/>
                <w:szCs w:val="18"/>
                <w:u w:val="single"/>
              </w:rPr>
            </w:pPr>
            <w:r>
              <w:rPr>
                <w:rFonts w:ascii="Arial" w:hAnsi="Arial" w:cs="Arial"/>
                <w:b/>
                <w:sz w:val="18"/>
                <w:szCs w:val="18"/>
                <w:u w:val="single"/>
              </w:rPr>
              <w:t>Pressekontakt Danfoss:</w:t>
            </w:r>
          </w:p>
          <w:p w14:paraId="2E1E8036" w14:textId="77777777" w:rsidR="005A78E4" w:rsidRDefault="005A78E4">
            <w:pPr>
              <w:spacing w:after="0" w:line="276" w:lineRule="auto"/>
              <w:rPr>
                <w:rFonts w:ascii="Arial" w:hAnsi="Arial" w:cs="Arial"/>
                <w:sz w:val="18"/>
                <w:szCs w:val="18"/>
              </w:rPr>
            </w:pPr>
          </w:p>
          <w:p w14:paraId="632957C1" w14:textId="77777777" w:rsidR="005A78E4" w:rsidRDefault="005A78E4">
            <w:pPr>
              <w:autoSpaceDE w:val="0"/>
              <w:autoSpaceDN w:val="0"/>
              <w:spacing w:after="0" w:line="240" w:lineRule="auto"/>
              <w:rPr>
                <w:rFonts w:ascii="Arial" w:hAnsi="Arial" w:cs="Arial"/>
                <w:sz w:val="18"/>
                <w:szCs w:val="18"/>
              </w:rPr>
            </w:pPr>
            <w:r>
              <w:rPr>
                <w:rFonts w:ascii="Arial" w:hAnsi="Arial" w:cs="Arial"/>
                <w:b/>
                <w:bCs/>
                <w:sz w:val="18"/>
                <w:szCs w:val="18"/>
                <w:lang w:eastAsia="de-DE"/>
              </w:rPr>
              <w:t>Danfoss GmbH</w:t>
            </w:r>
            <w:r>
              <w:rPr>
                <w:rFonts w:ascii="Arial" w:hAnsi="Arial" w:cs="Arial"/>
                <w:sz w:val="18"/>
                <w:szCs w:val="18"/>
                <w:lang w:eastAsia="de-DE"/>
              </w:rPr>
              <w:br/>
            </w:r>
            <w:proofErr w:type="spellStart"/>
            <w:r>
              <w:rPr>
                <w:rFonts w:ascii="Arial" w:hAnsi="Arial" w:cs="Arial"/>
                <w:sz w:val="18"/>
                <w:szCs w:val="18"/>
                <w:lang w:eastAsia="de-DE"/>
              </w:rPr>
              <w:t>Heating</w:t>
            </w:r>
            <w:proofErr w:type="spellEnd"/>
            <w:r>
              <w:rPr>
                <w:rFonts w:ascii="Arial" w:hAnsi="Arial" w:cs="Arial"/>
                <w:sz w:val="18"/>
                <w:szCs w:val="18"/>
                <w:lang w:eastAsia="de-DE"/>
              </w:rPr>
              <w:t xml:space="preserve"> Segment</w:t>
            </w:r>
          </w:p>
          <w:p w14:paraId="44187389" w14:textId="77777777" w:rsidR="005A78E4" w:rsidRDefault="005A78E4">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Mónica Casas Gil</w:t>
            </w:r>
          </w:p>
          <w:p w14:paraId="7915223D" w14:textId="77777777" w:rsidR="005A78E4" w:rsidRDefault="005A78E4">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Carl-Legien-Straße 8</w:t>
            </w:r>
          </w:p>
          <w:p w14:paraId="3ACF6556" w14:textId="77777777" w:rsidR="005A78E4" w:rsidRDefault="005A78E4">
            <w:pPr>
              <w:autoSpaceDE w:val="0"/>
              <w:autoSpaceDN w:val="0"/>
              <w:spacing w:after="0" w:line="240" w:lineRule="auto"/>
              <w:rPr>
                <w:rFonts w:ascii="Arial" w:hAnsi="Arial" w:cs="Arial"/>
                <w:sz w:val="18"/>
                <w:szCs w:val="18"/>
              </w:rPr>
            </w:pPr>
            <w:r>
              <w:rPr>
                <w:rFonts w:ascii="Arial" w:hAnsi="Arial" w:cs="Arial"/>
                <w:sz w:val="18"/>
                <w:szCs w:val="18"/>
                <w:lang w:eastAsia="de-DE"/>
              </w:rPr>
              <w:t>D-63073 Offenbach/Main</w:t>
            </w:r>
            <w:r>
              <w:rPr>
                <w:rFonts w:ascii="Arial" w:hAnsi="Arial" w:cs="Arial"/>
                <w:sz w:val="18"/>
                <w:szCs w:val="18"/>
                <w:lang w:eastAsia="de-DE"/>
              </w:rPr>
              <w:br/>
              <w:t>Tel.: +49 69 8</w:t>
            </w:r>
            <w:r w:rsidR="00C518D2">
              <w:rPr>
                <w:rFonts w:ascii="Arial" w:hAnsi="Arial" w:cs="Arial"/>
                <w:sz w:val="18"/>
                <w:szCs w:val="18"/>
                <w:lang w:eastAsia="de-DE"/>
              </w:rPr>
              <w:t>0885 400</w:t>
            </w:r>
          </w:p>
          <w:p w14:paraId="416F72BA"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 xml:space="preserve">E-Mail: </w:t>
            </w:r>
            <w:hyperlink r:id="rId10" w:history="1">
              <w:r>
                <w:rPr>
                  <w:rStyle w:val="Hyperlink"/>
                  <w:rFonts w:ascii="Arial" w:hAnsi="Arial" w:cs="Arial"/>
                  <w:sz w:val="18"/>
                  <w:szCs w:val="18"/>
                  <w:lang w:eastAsia="de-DE"/>
                </w:rPr>
                <w:t>monica.casas@danfoss.com</w:t>
              </w:r>
            </w:hyperlink>
            <w:r>
              <w:rPr>
                <w:rFonts w:ascii="Arial" w:hAnsi="Arial" w:cs="Arial"/>
                <w:sz w:val="18"/>
                <w:szCs w:val="18"/>
                <w:lang w:eastAsia="de-DE"/>
              </w:rPr>
              <w:t xml:space="preserve"> </w:t>
            </w:r>
            <w:r>
              <w:rPr>
                <w:rFonts w:ascii="Arial" w:hAnsi="Arial" w:cs="Arial"/>
                <w:sz w:val="18"/>
                <w:szCs w:val="18"/>
                <w:lang w:eastAsia="de-DE"/>
              </w:rPr>
              <w:br/>
            </w:r>
            <w:hyperlink r:id="rId11" w:history="1">
              <w:r w:rsidR="00E23D97" w:rsidRPr="008308FC">
                <w:rPr>
                  <w:rStyle w:val="Hyperlink"/>
                  <w:rFonts w:ascii="Arial" w:hAnsi="Arial" w:cs="Arial"/>
                  <w:sz w:val="18"/>
                  <w:szCs w:val="18"/>
                  <w:lang w:eastAsia="de-DE"/>
                </w:rPr>
                <w:t>www.danfoss.de</w:t>
              </w:r>
            </w:hyperlink>
          </w:p>
        </w:tc>
        <w:tc>
          <w:tcPr>
            <w:tcW w:w="4606" w:type="dxa"/>
          </w:tcPr>
          <w:p w14:paraId="6B912548" w14:textId="77777777" w:rsidR="005A78E4" w:rsidRDefault="005A78E4">
            <w:pPr>
              <w:spacing w:after="0" w:line="240" w:lineRule="auto"/>
              <w:rPr>
                <w:rFonts w:ascii="Arial" w:hAnsi="Arial" w:cs="Arial"/>
                <w:b/>
                <w:sz w:val="18"/>
                <w:szCs w:val="18"/>
                <w:u w:val="single"/>
              </w:rPr>
            </w:pPr>
            <w:r>
              <w:rPr>
                <w:rFonts w:ascii="Arial" w:hAnsi="Arial" w:cs="Arial"/>
                <w:b/>
                <w:sz w:val="18"/>
                <w:szCs w:val="18"/>
                <w:u w:val="single"/>
              </w:rPr>
              <w:t>Pressekontakt Agentur:</w:t>
            </w:r>
          </w:p>
          <w:p w14:paraId="3A502195" w14:textId="77777777" w:rsidR="005A78E4" w:rsidRDefault="005A78E4">
            <w:pPr>
              <w:spacing w:after="0" w:line="240" w:lineRule="auto"/>
              <w:rPr>
                <w:rFonts w:ascii="Arial" w:hAnsi="Arial" w:cs="Arial"/>
                <w:b/>
                <w:sz w:val="18"/>
                <w:szCs w:val="18"/>
              </w:rPr>
            </w:pPr>
          </w:p>
          <w:p w14:paraId="2F2536A8" w14:textId="77777777" w:rsidR="005A78E4" w:rsidRDefault="005A78E4">
            <w:pPr>
              <w:spacing w:after="0" w:line="240" w:lineRule="auto"/>
              <w:rPr>
                <w:rFonts w:ascii="Arial" w:hAnsi="Arial" w:cs="Arial"/>
                <w:b/>
                <w:sz w:val="18"/>
                <w:szCs w:val="18"/>
              </w:rPr>
            </w:pPr>
            <w:proofErr w:type="spellStart"/>
            <w:proofErr w:type="gramStart"/>
            <w:r>
              <w:rPr>
                <w:rFonts w:ascii="Arial" w:hAnsi="Arial" w:cs="Arial"/>
                <w:b/>
                <w:bCs/>
                <w:sz w:val="18"/>
                <w:szCs w:val="18"/>
                <w:lang w:eastAsia="de-DE"/>
              </w:rPr>
              <w:t>Riba:BusinessTalk</w:t>
            </w:r>
            <w:proofErr w:type="spellEnd"/>
            <w:proofErr w:type="gramEnd"/>
            <w:r>
              <w:rPr>
                <w:rFonts w:ascii="Arial" w:hAnsi="Arial" w:cs="Arial"/>
                <w:b/>
                <w:bCs/>
                <w:sz w:val="18"/>
                <w:szCs w:val="18"/>
                <w:lang w:eastAsia="de-DE"/>
              </w:rPr>
              <w:t xml:space="preserve"> GmbH</w:t>
            </w:r>
          </w:p>
          <w:p w14:paraId="41AEA997"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Michael Beyrau</w:t>
            </w:r>
          </w:p>
          <w:p w14:paraId="64ACE889" w14:textId="77777777" w:rsidR="005A78E4" w:rsidRDefault="005A78E4">
            <w:pPr>
              <w:spacing w:after="0" w:line="240" w:lineRule="auto"/>
              <w:rPr>
                <w:rFonts w:ascii="Arial" w:hAnsi="Arial" w:cs="Arial"/>
                <w:sz w:val="18"/>
                <w:szCs w:val="18"/>
              </w:rPr>
            </w:pPr>
            <w:r>
              <w:rPr>
                <w:rFonts w:ascii="Arial" w:hAnsi="Arial" w:cs="Arial"/>
                <w:sz w:val="18"/>
                <w:szCs w:val="18"/>
                <w:lang w:eastAsia="de-DE"/>
              </w:rPr>
              <w:t>Senior PR Consultant &amp; HR Manager</w:t>
            </w:r>
          </w:p>
          <w:p w14:paraId="5861B213"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 xml:space="preserve">Klostergut </w:t>
            </w:r>
            <w:proofErr w:type="spellStart"/>
            <w:r>
              <w:rPr>
                <w:rFonts w:ascii="Arial" w:hAnsi="Arial" w:cs="Arial"/>
                <w:bCs/>
                <w:sz w:val="18"/>
                <w:szCs w:val="18"/>
                <w:lang w:eastAsia="de-DE"/>
              </w:rPr>
              <w:t>Besselich</w:t>
            </w:r>
            <w:proofErr w:type="spellEnd"/>
          </w:p>
          <w:p w14:paraId="36F968BB"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56182 Urbar / Koblenz</w:t>
            </w:r>
          </w:p>
          <w:p w14:paraId="1933A201" w14:textId="77777777" w:rsidR="005A78E4" w:rsidRDefault="005A78E4">
            <w:pPr>
              <w:spacing w:after="0" w:line="240" w:lineRule="auto"/>
              <w:rPr>
                <w:rFonts w:ascii="Arial" w:hAnsi="Arial" w:cs="Arial"/>
                <w:sz w:val="18"/>
                <w:szCs w:val="18"/>
                <w:lang w:eastAsia="de-DE"/>
              </w:rPr>
            </w:pPr>
            <w:r>
              <w:rPr>
                <w:rFonts w:ascii="Arial" w:hAnsi="Arial" w:cs="Arial"/>
                <w:bCs/>
                <w:sz w:val="18"/>
                <w:szCs w:val="18"/>
                <w:lang w:eastAsia="de-DE"/>
              </w:rPr>
              <w:t>Tel.: </w:t>
            </w:r>
            <w:r>
              <w:rPr>
                <w:rFonts w:ascii="Arial" w:hAnsi="Arial" w:cs="Arial"/>
                <w:sz w:val="18"/>
                <w:szCs w:val="18"/>
                <w:lang w:eastAsia="de-DE"/>
              </w:rPr>
              <w:t>+49 (0)261-963 757-27</w:t>
            </w:r>
          </w:p>
          <w:p w14:paraId="6CDAD28F" w14:textId="77777777" w:rsidR="005A78E4" w:rsidRDefault="005A78E4">
            <w:pPr>
              <w:spacing w:after="0" w:line="240" w:lineRule="auto"/>
              <w:rPr>
                <w:rFonts w:ascii="Arial" w:hAnsi="Arial" w:cs="Arial"/>
                <w:sz w:val="18"/>
                <w:szCs w:val="18"/>
                <w:lang w:val="it-IT" w:eastAsia="de-DE"/>
              </w:rPr>
            </w:pPr>
            <w:r>
              <w:rPr>
                <w:rFonts w:ascii="Arial" w:hAnsi="Arial" w:cs="Arial"/>
                <w:bCs/>
                <w:sz w:val="18"/>
                <w:szCs w:val="18"/>
                <w:lang w:val="it-IT" w:eastAsia="de-DE"/>
              </w:rPr>
              <w:t>E-Mail:</w:t>
            </w:r>
            <w:r>
              <w:rPr>
                <w:rFonts w:ascii="Arial" w:hAnsi="Arial" w:cs="Arial"/>
                <w:sz w:val="18"/>
                <w:szCs w:val="18"/>
                <w:lang w:val="it-IT" w:eastAsia="de-DE"/>
              </w:rPr>
              <w:t> </w:t>
            </w:r>
            <w:hyperlink r:id="rId12" w:history="1">
              <w:r>
                <w:rPr>
                  <w:rStyle w:val="Hyperlink"/>
                  <w:rFonts w:ascii="Arial" w:hAnsi="Arial" w:cs="Arial"/>
                  <w:sz w:val="18"/>
                  <w:szCs w:val="18"/>
                  <w:lang w:val="it-IT" w:eastAsia="de-DE"/>
                </w:rPr>
                <w:t>mbeyrau@riba.eu</w:t>
              </w:r>
            </w:hyperlink>
          </w:p>
          <w:p w14:paraId="21CC9BC2" w14:textId="77777777" w:rsidR="005A78E4" w:rsidRDefault="005A78E4">
            <w:pPr>
              <w:spacing w:after="0" w:line="240" w:lineRule="auto"/>
              <w:rPr>
                <w:rFonts w:ascii="Arial" w:hAnsi="Arial" w:cs="Arial"/>
                <w:sz w:val="18"/>
                <w:szCs w:val="18"/>
              </w:rPr>
            </w:pPr>
            <w:r>
              <w:rPr>
                <w:rFonts w:ascii="Arial" w:hAnsi="Arial" w:cs="Arial"/>
                <w:bCs/>
                <w:sz w:val="18"/>
                <w:szCs w:val="18"/>
                <w:lang w:eastAsia="de-DE"/>
              </w:rPr>
              <w:t>Web:</w:t>
            </w:r>
            <w:r>
              <w:rPr>
                <w:rFonts w:ascii="Arial" w:hAnsi="Arial" w:cs="Arial"/>
                <w:sz w:val="18"/>
                <w:szCs w:val="18"/>
                <w:lang w:eastAsia="de-DE"/>
              </w:rPr>
              <w:t> </w:t>
            </w:r>
            <w:hyperlink r:id="rId13" w:tgtFrame="_blank" w:tooltip="blocked::http://www.riba.eu/&#10;http://www.riba.eu" w:history="1">
              <w:r>
                <w:rPr>
                  <w:rStyle w:val="Hyperlink"/>
                  <w:rFonts w:ascii="Arial" w:hAnsi="Arial" w:cs="Arial"/>
                  <w:sz w:val="18"/>
                  <w:szCs w:val="18"/>
                  <w:lang w:eastAsia="de-DE"/>
                </w:rPr>
                <w:t>www.riba.eu</w:t>
              </w:r>
            </w:hyperlink>
          </w:p>
          <w:p w14:paraId="418012DB" w14:textId="77777777" w:rsidR="005A78E4" w:rsidRDefault="005A78E4">
            <w:pPr>
              <w:spacing w:after="0" w:line="240" w:lineRule="auto"/>
              <w:rPr>
                <w:rFonts w:ascii="Arial" w:hAnsi="Arial" w:cs="Arial"/>
                <w:sz w:val="20"/>
                <w:szCs w:val="20"/>
              </w:rPr>
            </w:pPr>
          </w:p>
          <w:p w14:paraId="696029EE" w14:textId="77777777" w:rsidR="005A78E4" w:rsidRDefault="005A78E4">
            <w:pPr>
              <w:spacing w:after="0" w:line="276" w:lineRule="auto"/>
              <w:rPr>
                <w:rFonts w:ascii="Arial" w:hAnsi="Arial" w:cs="Arial"/>
              </w:rPr>
            </w:pPr>
          </w:p>
        </w:tc>
      </w:tr>
      <w:bookmarkEnd w:id="0"/>
    </w:tbl>
    <w:p w14:paraId="06CF7EB1" w14:textId="77777777" w:rsidR="005A78E4" w:rsidRDefault="005A78E4" w:rsidP="005A78E4">
      <w:pPr>
        <w:spacing w:after="0" w:line="240" w:lineRule="auto"/>
        <w:rPr>
          <w:rFonts w:ascii="Arial" w:hAnsi="Arial" w:cs="Arial"/>
          <w:sz w:val="20"/>
          <w:szCs w:val="20"/>
        </w:rPr>
      </w:pPr>
    </w:p>
    <w:sectPr w:rsidR="005A78E4">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0A094" w14:textId="77777777" w:rsidR="00145B95" w:rsidRDefault="00145B95" w:rsidP="00590BC0">
      <w:pPr>
        <w:spacing w:after="0" w:line="240" w:lineRule="auto"/>
      </w:pPr>
      <w:r>
        <w:separator/>
      </w:r>
    </w:p>
  </w:endnote>
  <w:endnote w:type="continuationSeparator" w:id="0">
    <w:p w14:paraId="202AA19B" w14:textId="77777777" w:rsidR="00145B95" w:rsidRDefault="00145B95" w:rsidP="0059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41123" w14:textId="77777777" w:rsidR="00145B95" w:rsidRDefault="00145B95" w:rsidP="00590BC0">
      <w:pPr>
        <w:spacing w:after="0" w:line="240" w:lineRule="auto"/>
      </w:pPr>
      <w:r>
        <w:separator/>
      </w:r>
    </w:p>
  </w:footnote>
  <w:footnote w:type="continuationSeparator" w:id="0">
    <w:p w14:paraId="6EF82D4D" w14:textId="77777777" w:rsidR="00145B95" w:rsidRDefault="00145B95" w:rsidP="00590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07248" w14:textId="2EF48A11" w:rsidR="00590BC0" w:rsidRDefault="00A93B5F" w:rsidP="00A93B5F">
    <w:pPr>
      <w:pStyle w:val="Kopfzeile"/>
    </w:pPr>
    <w:r>
      <w:rPr>
        <w:rFonts w:ascii="Verdana" w:hAnsi="Verdana"/>
        <w:b/>
        <w:sz w:val="36"/>
        <w:szCs w:val="36"/>
      </w:rPr>
      <w:tab/>
    </w:r>
    <w:r w:rsidR="005B76D5" w:rsidRPr="005B76D5">
      <w:rPr>
        <w:rFonts w:ascii="Verdana" w:hAnsi="Verdana"/>
        <w:b/>
        <w:sz w:val="36"/>
        <w:szCs w:val="36"/>
      </w:rPr>
      <w:t>Pressemitteilung</w:t>
    </w:r>
    <w:r w:rsidR="005B76D5">
      <w:tab/>
    </w:r>
    <w:r w:rsidR="00F97186" w:rsidRPr="00010319">
      <w:rPr>
        <w:noProof/>
      </w:rPr>
      <w:drawing>
        <wp:inline distT="0" distB="0" distL="0" distR="0" wp14:anchorId="0F1A43CB" wp14:editId="3E0A5F3D">
          <wp:extent cx="1019175" cy="10191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3E0D4119" w14:textId="77777777" w:rsidR="00173CF3" w:rsidRDefault="00173CF3" w:rsidP="00173CF3">
    <w:pPr>
      <w:pStyle w:val="Kopfzeile"/>
      <w:pBdr>
        <w:bottom w:val="single" w:sz="12" w:space="1" w:color="auto"/>
      </w:pBdr>
      <w:jc w:val="center"/>
    </w:pPr>
  </w:p>
  <w:p w14:paraId="1D872930" w14:textId="77777777" w:rsidR="00173CF3" w:rsidRDefault="00173CF3">
    <w:pPr>
      <w:pStyle w:val="Kopfzeile"/>
    </w:pPr>
  </w:p>
  <w:p w14:paraId="6543C664" w14:textId="77777777" w:rsidR="00590BC0" w:rsidRDefault="00590B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E97684"/>
    <w:multiLevelType w:val="multilevel"/>
    <w:tmpl w:val="F49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F2446"/>
    <w:multiLevelType w:val="hybridMultilevel"/>
    <w:tmpl w:val="A61AB058"/>
    <w:lvl w:ilvl="0" w:tplc="92DC904E">
      <w:start w:val="1"/>
      <w:numFmt w:val="bullet"/>
      <w:lvlText w:val="•"/>
      <w:lvlJc w:val="left"/>
      <w:pPr>
        <w:tabs>
          <w:tab w:val="num" w:pos="720"/>
        </w:tabs>
        <w:ind w:left="720" w:hanging="360"/>
      </w:pPr>
      <w:rPr>
        <w:rFonts w:ascii="Arial" w:hAnsi="Arial" w:cs="Times New Roman" w:hint="default"/>
      </w:rPr>
    </w:lvl>
    <w:lvl w:ilvl="1" w:tplc="68DC5E16">
      <w:start w:val="146"/>
      <w:numFmt w:val="bullet"/>
      <w:lvlText w:val="•"/>
      <w:lvlJc w:val="left"/>
      <w:pPr>
        <w:tabs>
          <w:tab w:val="num" w:pos="1440"/>
        </w:tabs>
        <w:ind w:left="1440" w:hanging="360"/>
      </w:pPr>
      <w:rPr>
        <w:rFonts w:ascii="Arial" w:hAnsi="Arial" w:cs="Times New Roman" w:hint="default"/>
      </w:rPr>
    </w:lvl>
    <w:lvl w:ilvl="2" w:tplc="CA78DD1A">
      <w:start w:val="1"/>
      <w:numFmt w:val="bullet"/>
      <w:lvlText w:val="•"/>
      <w:lvlJc w:val="left"/>
      <w:pPr>
        <w:tabs>
          <w:tab w:val="num" w:pos="2160"/>
        </w:tabs>
        <w:ind w:left="2160" w:hanging="360"/>
      </w:pPr>
      <w:rPr>
        <w:rFonts w:ascii="Arial" w:hAnsi="Arial" w:cs="Times New Roman" w:hint="default"/>
      </w:rPr>
    </w:lvl>
    <w:lvl w:ilvl="3" w:tplc="B78E6582">
      <w:start w:val="1"/>
      <w:numFmt w:val="bullet"/>
      <w:lvlText w:val="•"/>
      <w:lvlJc w:val="left"/>
      <w:pPr>
        <w:tabs>
          <w:tab w:val="num" w:pos="2880"/>
        </w:tabs>
        <w:ind w:left="2880" w:hanging="360"/>
      </w:pPr>
      <w:rPr>
        <w:rFonts w:ascii="Arial" w:hAnsi="Arial" w:cs="Times New Roman" w:hint="default"/>
      </w:rPr>
    </w:lvl>
    <w:lvl w:ilvl="4" w:tplc="992C9BE0">
      <w:start w:val="1"/>
      <w:numFmt w:val="bullet"/>
      <w:lvlText w:val="•"/>
      <w:lvlJc w:val="left"/>
      <w:pPr>
        <w:tabs>
          <w:tab w:val="num" w:pos="3600"/>
        </w:tabs>
        <w:ind w:left="3600" w:hanging="360"/>
      </w:pPr>
      <w:rPr>
        <w:rFonts w:ascii="Arial" w:hAnsi="Arial" w:cs="Times New Roman" w:hint="default"/>
      </w:rPr>
    </w:lvl>
    <w:lvl w:ilvl="5" w:tplc="74509014">
      <w:start w:val="1"/>
      <w:numFmt w:val="bullet"/>
      <w:lvlText w:val="•"/>
      <w:lvlJc w:val="left"/>
      <w:pPr>
        <w:tabs>
          <w:tab w:val="num" w:pos="4320"/>
        </w:tabs>
        <w:ind w:left="4320" w:hanging="360"/>
      </w:pPr>
      <w:rPr>
        <w:rFonts w:ascii="Arial" w:hAnsi="Arial" w:cs="Times New Roman" w:hint="default"/>
      </w:rPr>
    </w:lvl>
    <w:lvl w:ilvl="6" w:tplc="FA900406">
      <w:start w:val="1"/>
      <w:numFmt w:val="bullet"/>
      <w:lvlText w:val="•"/>
      <w:lvlJc w:val="left"/>
      <w:pPr>
        <w:tabs>
          <w:tab w:val="num" w:pos="5040"/>
        </w:tabs>
        <w:ind w:left="5040" w:hanging="360"/>
      </w:pPr>
      <w:rPr>
        <w:rFonts w:ascii="Arial" w:hAnsi="Arial" w:cs="Times New Roman" w:hint="default"/>
      </w:rPr>
    </w:lvl>
    <w:lvl w:ilvl="7" w:tplc="B6BCFB00">
      <w:start w:val="1"/>
      <w:numFmt w:val="bullet"/>
      <w:lvlText w:val="•"/>
      <w:lvlJc w:val="left"/>
      <w:pPr>
        <w:tabs>
          <w:tab w:val="num" w:pos="5760"/>
        </w:tabs>
        <w:ind w:left="5760" w:hanging="360"/>
      </w:pPr>
      <w:rPr>
        <w:rFonts w:ascii="Arial" w:hAnsi="Arial" w:cs="Times New Roman" w:hint="default"/>
      </w:rPr>
    </w:lvl>
    <w:lvl w:ilvl="8" w:tplc="B2446126">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50761247"/>
    <w:multiLevelType w:val="hybridMultilevel"/>
    <w:tmpl w:val="324AB518"/>
    <w:lvl w:ilvl="0" w:tplc="F7008274">
      <w:numFmt w:val="bullet"/>
      <w:lvlText w:val="-"/>
      <w:lvlJc w:val="left"/>
      <w:pPr>
        <w:ind w:left="1070" w:hanging="360"/>
      </w:pPr>
      <w:rPr>
        <w:rFonts w:ascii="Calibri" w:eastAsia="Calibri" w:hAnsi="Calibri" w:cs="Calibri" w:hint="default"/>
      </w:rPr>
    </w:lvl>
    <w:lvl w:ilvl="1" w:tplc="04070003">
      <w:start w:val="1"/>
      <w:numFmt w:val="bullet"/>
      <w:lvlText w:val="o"/>
      <w:lvlJc w:val="left"/>
      <w:pPr>
        <w:ind w:left="1790" w:hanging="360"/>
      </w:pPr>
      <w:rPr>
        <w:rFonts w:ascii="Courier New" w:hAnsi="Courier New" w:cs="Courier New" w:hint="default"/>
      </w:rPr>
    </w:lvl>
    <w:lvl w:ilvl="2" w:tplc="04070005">
      <w:start w:val="1"/>
      <w:numFmt w:val="bullet"/>
      <w:lvlText w:val=""/>
      <w:lvlJc w:val="left"/>
      <w:pPr>
        <w:ind w:left="2510" w:hanging="360"/>
      </w:pPr>
      <w:rPr>
        <w:rFonts w:ascii="Wingdings" w:hAnsi="Wingdings" w:hint="default"/>
      </w:rPr>
    </w:lvl>
    <w:lvl w:ilvl="3" w:tplc="04070001">
      <w:start w:val="1"/>
      <w:numFmt w:val="bullet"/>
      <w:lvlText w:val=""/>
      <w:lvlJc w:val="left"/>
      <w:pPr>
        <w:ind w:left="3230" w:hanging="360"/>
      </w:pPr>
      <w:rPr>
        <w:rFonts w:ascii="Symbol" w:hAnsi="Symbol" w:hint="default"/>
      </w:rPr>
    </w:lvl>
    <w:lvl w:ilvl="4" w:tplc="04070003">
      <w:start w:val="1"/>
      <w:numFmt w:val="bullet"/>
      <w:lvlText w:val="o"/>
      <w:lvlJc w:val="left"/>
      <w:pPr>
        <w:ind w:left="3950" w:hanging="360"/>
      </w:pPr>
      <w:rPr>
        <w:rFonts w:ascii="Courier New" w:hAnsi="Courier New" w:cs="Courier New" w:hint="default"/>
      </w:rPr>
    </w:lvl>
    <w:lvl w:ilvl="5" w:tplc="04070005">
      <w:start w:val="1"/>
      <w:numFmt w:val="bullet"/>
      <w:lvlText w:val=""/>
      <w:lvlJc w:val="left"/>
      <w:pPr>
        <w:ind w:left="4670" w:hanging="360"/>
      </w:pPr>
      <w:rPr>
        <w:rFonts w:ascii="Wingdings" w:hAnsi="Wingdings" w:hint="default"/>
      </w:rPr>
    </w:lvl>
    <w:lvl w:ilvl="6" w:tplc="04070001">
      <w:start w:val="1"/>
      <w:numFmt w:val="bullet"/>
      <w:lvlText w:val=""/>
      <w:lvlJc w:val="left"/>
      <w:pPr>
        <w:ind w:left="5390" w:hanging="360"/>
      </w:pPr>
      <w:rPr>
        <w:rFonts w:ascii="Symbol" w:hAnsi="Symbol" w:hint="default"/>
      </w:rPr>
    </w:lvl>
    <w:lvl w:ilvl="7" w:tplc="04070003">
      <w:start w:val="1"/>
      <w:numFmt w:val="bullet"/>
      <w:lvlText w:val="o"/>
      <w:lvlJc w:val="left"/>
      <w:pPr>
        <w:ind w:left="6110" w:hanging="360"/>
      </w:pPr>
      <w:rPr>
        <w:rFonts w:ascii="Courier New" w:hAnsi="Courier New" w:cs="Courier New" w:hint="default"/>
      </w:rPr>
    </w:lvl>
    <w:lvl w:ilvl="8" w:tplc="04070005">
      <w:start w:val="1"/>
      <w:numFmt w:val="bullet"/>
      <w:lvlText w:val=""/>
      <w:lvlJc w:val="left"/>
      <w:pPr>
        <w:ind w:left="683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03"/>
    <w:rsid w:val="00000489"/>
    <w:rsid w:val="000040AD"/>
    <w:rsid w:val="00010034"/>
    <w:rsid w:val="0001132F"/>
    <w:rsid w:val="00012224"/>
    <w:rsid w:val="00027102"/>
    <w:rsid w:val="00033729"/>
    <w:rsid w:val="00034F77"/>
    <w:rsid w:val="000368EC"/>
    <w:rsid w:val="00052492"/>
    <w:rsid w:val="000600D0"/>
    <w:rsid w:val="0006076B"/>
    <w:rsid w:val="0006245B"/>
    <w:rsid w:val="00064FAC"/>
    <w:rsid w:val="00067580"/>
    <w:rsid w:val="00070BA0"/>
    <w:rsid w:val="0007189B"/>
    <w:rsid w:val="00071D2A"/>
    <w:rsid w:val="00071F61"/>
    <w:rsid w:val="0007439E"/>
    <w:rsid w:val="000749A7"/>
    <w:rsid w:val="000814DA"/>
    <w:rsid w:val="00087CBD"/>
    <w:rsid w:val="0009036A"/>
    <w:rsid w:val="000912C3"/>
    <w:rsid w:val="0009269D"/>
    <w:rsid w:val="00095903"/>
    <w:rsid w:val="000A21FC"/>
    <w:rsid w:val="000A26E9"/>
    <w:rsid w:val="000A311D"/>
    <w:rsid w:val="000A387A"/>
    <w:rsid w:val="000A7D2A"/>
    <w:rsid w:val="000B0FC6"/>
    <w:rsid w:val="000B1B9A"/>
    <w:rsid w:val="000B3852"/>
    <w:rsid w:val="000B69E4"/>
    <w:rsid w:val="000C607D"/>
    <w:rsid w:val="000C72E6"/>
    <w:rsid w:val="000D389A"/>
    <w:rsid w:val="000D3FA8"/>
    <w:rsid w:val="000D55A4"/>
    <w:rsid w:val="000E1566"/>
    <w:rsid w:val="000E2ABB"/>
    <w:rsid w:val="000E4EB7"/>
    <w:rsid w:val="000E708D"/>
    <w:rsid w:val="000F170C"/>
    <w:rsid w:val="000F5788"/>
    <w:rsid w:val="000F593D"/>
    <w:rsid w:val="001010BE"/>
    <w:rsid w:val="001026A5"/>
    <w:rsid w:val="00103B05"/>
    <w:rsid w:val="00103E66"/>
    <w:rsid w:val="001059E4"/>
    <w:rsid w:val="00106ED3"/>
    <w:rsid w:val="00110002"/>
    <w:rsid w:val="00113005"/>
    <w:rsid w:val="00113745"/>
    <w:rsid w:val="001152EC"/>
    <w:rsid w:val="0011629D"/>
    <w:rsid w:val="00116D3B"/>
    <w:rsid w:val="00120179"/>
    <w:rsid w:val="00122624"/>
    <w:rsid w:val="00122680"/>
    <w:rsid w:val="00125208"/>
    <w:rsid w:val="0012749B"/>
    <w:rsid w:val="001301F1"/>
    <w:rsid w:val="0013038F"/>
    <w:rsid w:val="00131D93"/>
    <w:rsid w:val="0013231F"/>
    <w:rsid w:val="00134FE5"/>
    <w:rsid w:val="00137A25"/>
    <w:rsid w:val="00140EA1"/>
    <w:rsid w:val="00143CC7"/>
    <w:rsid w:val="00145B95"/>
    <w:rsid w:val="00157D45"/>
    <w:rsid w:val="00160862"/>
    <w:rsid w:val="001617F3"/>
    <w:rsid w:val="001728C8"/>
    <w:rsid w:val="00173C1D"/>
    <w:rsid w:val="00173CF3"/>
    <w:rsid w:val="0017665C"/>
    <w:rsid w:val="00181C69"/>
    <w:rsid w:val="00181DBA"/>
    <w:rsid w:val="0018344A"/>
    <w:rsid w:val="00186C3B"/>
    <w:rsid w:val="00191CB3"/>
    <w:rsid w:val="001928CF"/>
    <w:rsid w:val="001A3497"/>
    <w:rsid w:val="001A3CE3"/>
    <w:rsid w:val="001A4803"/>
    <w:rsid w:val="001A4AAC"/>
    <w:rsid w:val="001A4EE2"/>
    <w:rsid w:val="001A7623"/>
    <w:rsid w:val="001B2731"/>
    <w:rsid w:val="001B374A"/>
    <w:rsid w:val="001B6BC7"/>
    <w:rsid w:val="001B77C3"/>
    <w:rsid w:val="001B7A17"/>
    <w:rsid w:val="001C0AE9"/>
    <w:rsid w:val="001C1022"/>
    <w:rsid w:val="001C1B1B"/>
    <w:rsid w:val="001C2401"/>
    <w:rsid w:val="001C345C"/>
    <w:rsid w:val="001C492B"/>
    <w:rsid w:val="001C5DA4"/>
    <w:rsid w:val="001C6EE5"/>
    <w:rsid w:val="001C728D"/>
    <w:rsid w:val="001D3192"/>
    <w:rsid w:val="001E2691"/>
    <w:rsid w:val="001E2D69"/>
    <w:rsid w:val="001E35DC"/>
    <w:rsid w:val="001E3DE2"/>
    <w:rsid w:val="001F13B8"/>
    <w:rsid w:val="001F1DDF"/>
    <w:rsid w:val="001F21D0"/>
    <w:rsid w:val="001F2517"/>
    <w:rsid w:val="001F6D10"/>
    <w:rsid w:val="001F71CD"/>
    <w:rsid w:val="00206AFC"/>
    <w:rsid w:val="0021076A"/>
    <w:rsid w:val="002120F6"/>
    <w:rsid w:val="00214C2F"/>
    <w:rsid w:val="00214D0F"/>
    <w:rsid w:val="00222EE3"/>
    <w:rsid w:val="00223522"/>
    <w:rsid w:val="0022421A"/>
    <w:rsid w:val="00227047"/>
    <w:rsid w:val="00230C2B"/>
    <w:rsid w:val="00232111"/>
    <w:rsid w:val="002326B4"/>
    <w:rsid w:val="002326E5"/>
    <w:rsid w:val="00233429"/>
    <w:rsid w:val="0023483E"/>
    <w:rsid w:val="00242184"/>
    <w:rsid w:val="0024315D"/>
    <w:rsid w:val="00245715"/>
    <w:rsid w:val="00247814"/>
    <w:rsid w:val="00254CEE"/>
    <w:rsid w:val="002617FC"/>
    <w:rsid w:val="002618A8"/>
    <w:rsid w:val="00262885"/>
    <w:rsid w:val="00264585"/>
    <w:rsid w:val="00271673"/>
    <w:rsid w:val="00273EEB"/>
    <w:rsid w:val="00275117"/>
    <w:rsid w:val="00275976"/>
    <w:rsid w:val="00277DE5"/>
    <w:rsid w:val="002823CB"/>
    <w:rsid w:val="00290CE2"/>
    <w:rsid w:val="00291352"/>
    <w:rsid w:val="00291838"/>
    <w:rsid w:val="00291E8B"/>
    <w:rsid w:val="002942E0"/>
    <w:rsid w:val="00294AAF"/>
    <w:rsid w:val="002A6052"/>
    <w:rsid w:val="002A79A2"/>
    <w:rsid w:val="002B3150"/>
    <w:rsid w:val="002B3C55"/>
    <w:rsid w:val="002B7BEE"/>
    <w:rsid w:val="002C09C8"/>
    <w:rsid w:val="002C683C"/>
    <w:rsid w:val="002D7915"/>
    <w:rsid w:val="002E008D"/>
    <w:rsid w:val="002E11DE"/>
    <w:rsid w:val="002F0E99"/>
    <w:rsid w:val="002F3C63"/>
    <w:rsid w:val="003006A0"/>
    <w:rsid w:val="003008A1"/>
    <w:rsid w:val="003044D9"/>
    <w:rsid w:val="003053C4"/>
    <w:rsid w:val="0030606D"/>
    <w:rsid w:val="00313AFD"/>
    <w:rsid w:val="003145DF"/>
    <w:rsid w:val="00315B22"/>
    <w:rsid w:val="00320D74"/>
    <w:rsid w:val="0032251C"/>
    <w:rsid w:val="00323D7B"/>
    <w:rsid w:val="00325C31"/>
    <w:rsid w:val="003403C2"/>
    <w:rsid w:val="00340A4D"/>
    <w:rsid w:val="00340FE4"/>
    <w:rsid w:val="00341319"/>
    <w:rsid w:val="00341DD2"/>
    <w:rsid w:val="0034236C"/>
    <w:rsid w:val="00344E8B"/>
    <w:rsid w:val="003504BF"/>
    <w:rsid w:val="00350809"/>
    <w:rsid w:val="0035131C"/>
    <w:rsid w:val="00355C36"/>
    <w:rsid w:val="003657C7"/>
    <w:rsid w:val="00371018"/>
    <w:rsid w:val="00373A83"/>
    <w:rsid w:val="00376FAF"/>
    <w:rsid w:val="003800D2"/>
    <w:rsid w:val="0038399A"/>
    <w:rsid w:val="00387521"/>
    <w:rsid w:val="00387824"/>
    <w:rsid w:val="003902BD"/>
    <w:rsid w:val="00390A44"/>
    <w:rsid w:val="00392264"/>
    <w:rsid w:val="003937FC"/>
    <w:rsid w:val="00396257"/>
    <w:rsid w:val="003A175D"/>
    <w:rsid w:val="003A303C"/>
    <w:rsid w:val="003A619F"/>
    <w:rsid w:val="003A6589"/>
    <w:rsid w:val="003B1287"/>
    <w:rsid w:val="003B12CE"/>
    <w:rsid w:val="003C552D"/>
    <w:rsid w:val="003C674F"/>
    <w:rsid w:val="003D1540"/>
    <w:rsid w:val="003D209C"/>
    <w:rsid w:val="003D2ED1"/>
    <w:rsid w:val="003D40FB"/>
    <w:rsid w:val="003E00AE"/>
    <w:rsid w:val="003E74DA"/>
    <w:rsid w:val="003F1E57"/>
    <w:rsid w:val="003F49B6"/>
    <w:rsid w:val="0040003A"/>
    <w:rsid w:val="00403A50"/>
    <w:rsid w:val="00403BE1"/>
    <w:rsid w:val="00410AF9"/>
    <w:rsid w:val="004115FC"/>
    <w:rsid w:val="00412A3B"/>
    <w:rsid w:val="0041375E"/>
    <w:rsid w:val="004159BB"/>
    <w:rsid w:val="00417F83"/>
    <w:rsid w:val="0042135C"/>
    <w:rsid w:val="00421BE3"/>
    <w:rsid w:val="0042434B"/>
    <w:rsid w:val="00424725"/>
    <w:rsid w:val="0043476C"/>
    <w:rsid w:val="00435496"/>
    <w:rsid w:val="00442F0F"/>
    <w:rsid w:val="00442F6D"/>
    <w:rsid w:val="00443386"/>
    <w:rsid w:val="00446BCD"/>
    <w:rsid w:val="004472B0"/>
    <w:rsid w:val="00447A40"/>
    <w:rsid w:val="00450025"/>
    <w:rsid w:val="00450895"/>
    <w:rsid w:val="00450B9B"/>
    <w:rsid w:val="00453553"/>
    <w:rsid w:val="004576E2"/>
    <w:rsid w:val="00460AB3"/>
    <w:rsid w:val="00460D94"/>
    <w:rsid w:val="00462DA3"/>
    <w:rsid w:val="00465E22"/>
    <w:rsid w:val="00474189"/>
    <w:rsid w:val="00475A0B"/>
    <w:rsid w:val="00484F3F"/>
    <w:rsid w:val="004876E4"/>
    <w:rsid w:val="004A0300"/>
    <w:rsid w:val="004B5347"/>
    <w:rsid w:val="004B6BE8"/>
    <w:rsid w:val="004C35F2"/>
    <w:rsid w:val="004C5E58"/>
    <w:rsid w:val="004C7BDE"/>
    <w:rsid w:val="004D249F"/>
    <w:rsid w:val="004D2C8E"/>
    <w:rsid w:val="004D2E4B"/>
    <w:rsid w:val="004D3426"/>
    <w:rsid w:val="004D471A"/>
    <w:rsid w:val="004E1FF7"/>
    <w:rsid w:val="004F0C83"/>
    <w:rsid w:val="004F240A"/>
    <w:rsid w:val="0050304B"/>
    <w:rsid w:val="00504F2B"/>
    <w:rsid w:val="00511C8E"/>
    <w:rsid w:val="0052029D"/>
    <w:rsid w:val="0052086D"/>
    <w:rsid w:val="00522866"/>
    <w:rsid w:val="00524226"/>
    <w:rsid w:val="00524855"/>
    <w:rsid w:val="00526518"/>
    <w:rsid w:val="0053070F"/>
    <w:rsid w:val="00530D93"/>
    <w:rsid w:val="00536290"/>
    <w:rsid w:val="00536B20"/>
    <w:rsid w:val="00543026"/>
    <w:rsid w:val="0054405C"/>
    <w:rsid w:val="00550A78"/>
    <w:rsid w:val="00553ACC"/>
    <w:rsid w:val="005558DB"/>
    <w:rsid w:val="00556B81"/>
    <w:rsid w:val="005629DA"/>
    <w:rsid w:val="00566451"/>
    <w:rsid w:val="00567D85"/>
    <w:rsid w:val="0057678C"/>
    <w:rsid w:val="0057760C"/>
    <w:rsid w:val="00583882"/>
    <w:rsid w:val="00585E8F"/>
    <w:rsid w:val="00586310"/>
    <w:rsid w:val="00586BEE"/>
    <w:rsid w:val="00590BC0"/>
    <w:rsid w:val="005926D1"/>
    <w:rsid w:val="005962D7"/>
    <w:rsid w:val="005A7000"/>
    <w:rsid w:val="005A78E4"/>
    <w:rsid w:val="005B0E9F"/>
    <w:rsid w:val="005B2C90"/>
    <w:rsid w:val="005B3AF1"/>
    <w:rsid w:val="005B67D8"/>
    <w:rsid w:val="005B76D5"/>
    <w:rsid w:val="005C148C"/>
    <w:rsid w:val="005C321F"/>
    <w:rsid w:val="005D1440"/>
    <w:rsid w:val="005D44FD"/>
    <w:rsid w:val="005D5799"/>
    <w:rsid w:val="005D6148"/>
    <w:rsid w:val="005E3573"/>
    <w:rsid w:val="005E47A8"/>
    <w:rsid w:val="005E5503"/>
    <w:rsid w:val="005F56B8"/>
    <w:rsid w:val="005F5B2A"/>
    <w:rsid w:val="0060106A"/>
    <w:rsid w:val="006016D7"/>
    <w:rsid w:val="00602AB4"/>
    <w:rsid w:val="00602F74"/>
    <w:rsid w:val="00604213"/>
    <w:rsid w:val="00604798"/>
    <w:rsid w:val="0062150C"/>
    <w:rsid w:val="00621B47"/>
    <w:rsid w:val="00621C99"/>
    <w:rsid w:val="00622642"/>
    <w:rsid w:val="006228C9"/>
    <w:rsid w:val="0062409C"/>
    <w:rsid w:val="00625D8D"/>
    <w:rsid w:val="00631034"/>
    <w:rsid w:val="00632A8F"/>
    <w:rsid w:val="0063547B"/>
    <w:rsid w:val="00637039"/>
    <w:rsid w:val="00637971"/>
    <w:rsid w:val="0064363F"/>
    <w:rsid w:val="00645A4C"/>
    <w:rsid w:val="0065187A"/>
    <w:rsid w:val="0065551D"/>
    <w:rsid w:val="0066323C"/>
    <w:rsid w:val="00663258"/>
    <w:rsid w:val="00663EF4"/>
    <w:rsid w:val="00666371"/>
    <w:rsid w:val="00667BC3"/>
    <w:rsid w:val="00671380"/>
    <w:rsid w:val="00673D16"/>
    <w:rsid w:val="006742B3"/>
    <w:rsid w:val="0067534B"/>
    <w:rsid w:val="00676CA2"/>
    <w:rsid w:val="006837A1"/>
    <w:rsid w:val="00687B43"/>
    <w:rsid w:val="00687C23"/>
    <w:rsid w:val="00690465"/>
    <w:rsid w:val="006A0ABE"/>
    <w:rsid w:val="006A4680"/>
    <w:rsid w:val="006A4D13"/>
    <w:rsid w:val="006B0516"/>
    <w:rsid w:val="006B302B"/>
    <w:rsid w:val="006B35DC"/>
    <w:rsid w:val="006B6D87"/>
    <w:rsid w:val="006C5AAF"/>
    <w:rsid w:val="006D0C69"/>
    <w:rsid w:val="006D1B42"/>
    <w:rsid w:val="006D50CA"/>
    <w:rsid w:val="006D52FB"/>
    <w:rsid w:val="006D5670"/>
    <w:rsid w:val="006E0A08"/>
    <w:rsid w:val="006E6031"/>
    <w:rsid w:val="006E6CA6"/>
    <w:rsid w:val="006F0BC0"/>
    <w:rsid w:val="006F4F78"/>
    <w:rsid w:val="006F5367"/>
    <w:rsid w:val="006F6153"/>
    <w:rsid w:val="006F68EF"/>
    <w:rsid w:val="006F7D4D"/>
    <w:rsid w:val="00701C96"/>
    <w:rsid w:val="0070389A"/>
    <w:rsid w:val="0070690C"/>
    <w:rsid w:val="007077F2"/>
    <w:rsid w:val="00710B53"/>
    <w:rsid w:val="00710EDA"/>
    <w:rsid w:val="007137DE"/>
    <w:rsid w:val="00715940"/>
    <w:rsid w:val="007201FD"/>
    <w:rsid w:val="007202AB"/>
    <w:rsid w:val="00721691"/>
    <w:rsid w:val="0072295F"/>
    <w:rsid w:val="0072475A"/>
    <w:rsid w:val="007253D2"/>
    <w:rsid w:val="007278EE"/>
    <w:rsid w:val="00730BE7"/>
    <w:rsid w:val="00734794"/>
    <w:rsid w:val="00741FF4"/>
    <w:rsid w:val="00743C31"/>
    <w:rsid w:val="007471BD"/>
    <w:rsid w:val="00755894"/>
    <w:rsid w:val="007645CA"/>
    <w:rsid w:val="007706B5"/>
    <w:rsid w:val="0077457B"/>
    <w:rsid w:val="0077505E"/>
    <w:rsid w:val="00777966"/>
    <w:rsid w:val="00782AE0"/>
    <w:rsid w:val="007854F2"/>
    <w:rsid w:val="0079073A"/>
    <w:rsid w:val="00792F10"/>
    <w:rsid w:val="0079446B"/>
    <w:rsid w:val="00794499"/>
    <w:rsid w:val="00795111"/>
    <w:rsid w:val="007A180E"/>
    <w:rsid w:val="007A2F5C"/>
    <w:rsid w:val="007A5669"/>
    <w:rsid w:val="007A5840"/>
    <w:rsid w:val="007A5AF1"/>
    <w:rsid w:val="007A5B72"/>
    <w:rsid w:val="007B2BD9"/>
    <w:rsid w:val="007B33CB"/>
    <w:rsid w:val="007B357B"/>
    <w:rsid w:val="007B603D"/>
    <w:rsid w:val="007B61CE"/>
    <w:rsid w:val="007C08F9"/>
    <w:rsid w:val="007C0C50"/>
    <w:rsid w:val="007C2037"/>
    <w:rsid w:val="007C2BA2"/>
    <w:rsid w:val="007C31F1"/>
    <w:rsid w:val="007D07DE"/>
    <w:rsid w:val="007D1271"/>
    <w:rsid w:val="007D1A7F"/>
    <w:rsid w:val="007D2A2F"/>
    <w:rsid w:val="007D50E2"/>
    <w:rsid w:val="007D5823"/>
    <w:rsid w:val="007D5878"/>
    <w:rsid w:val="007E06A4"/>
    <w:rsid w:val="007E0D21"/>
    <w:rsid w:val="007F1253"/>
    <w:rsid w:val="007F57C2"/>
    <w:rsid w:val="007F7754"/>
    <w:rsid w:val="00800F77"/>
    <w:rsid w:val="008012D1"/>
    <w:rsid w:val="00805D8A"/>
    <w:rsid w:val="0080779F"/>
    <w:rsid w:val="00820EEB"/>
    <w:rsid w:val="00822C4D"/>
    <w:rsid w:val="00823783"/>
    <w:rsid w:val="008278E6"/>
    <w:rsid w:val="008379BD"/>
    <w:rsid w:val="00840649"/>
    <w:rsid w:val="00843CFD"/>
    <w:rsid w:val="008441E7"/>
    <w:rsid w:val="00844264"/>
    <w:rsid w:val="008463CD"/>
    <w:rsid w:val="00852446"/>
    <w:rsid w:val="00852FB3"/>
    <w:rsid w:val="00861670"/>
    <w:rsid w:val="00871157"/>
    <w:rsid w:val="008713A0"/>
    <w:rsid w:val="00872BF8"/>
    <w:rsid w:val="008738C7"/>
    <w:rsid w:val="008778D0"/>
    <w:rsid w:val="008A0325"/>
    <w:rsid w:val="008A2463"/>
    <w:rsid w:val="008A3453"/>
    <w:rsid w:val="008A4CDE"/>
    <w:rsid w:val="008A5DEC"/>
    <w:rsid w:val="008B2BA3"/>
    <w:rsid w:val="008B435E"/>
    <w:rsid w:val="008B67FE"/>
    <w:rsid w:val="008C0978"/>
    <w:rsid w:val="008C1676"/>
    <w:rsid w:val="008C36A1"/>
    <w:rsid w:val="008C6F15"/>
    <w:rsid w:val="008D2518"/>
    <w:rsid w:val="008E0629"/>
    <w:rsid w:val="008E50FF"/>
    <w:rsid w:val="008E7C6C"/>
    <w:rsid w:val="008F0AAE"/>
    <w:rsid w:val="008F576D"/>
    <w:rsid w:val="00906725"/>
    <w:rsid w:val="00914926"/>
    <w:rsid w:val="009152C7"/>
    <w:rsid w:val="00915355"/>
    <w:rsid w:val="00917302"/>
    <w:rsid w:val="00920C15"/>
    <w:rsid w:val="00920E1A"/>
    <w:rsid w:val="009348DD"/>
    <w:rsid w:val="00935635"/>
    <w:rsid w:val="00942B4F"/>
    <w:rsid w:val="00944110"/>
    <w:rsid w:val="009445A4"/>
    <w:rsid w:val="00945032"/>
    <w:rsid w:val="00955893"/>
    <w:rsid w:val="009625AA"/>
    <w:rsid w:val="00962AD9"/>
    <w:rsid w:val="00964B08"/>
    <w:rsid w:val="00964B10"/>
    <w:rsid w:val="00965837"/>
    <w:rsid w:val="00967FF2"/>
    <w:rsid w:val="00970DA2"/>
    <w:rsid w:val="00971A7D"/>
    <w:rsid w:val="00972CBA"/>
    <w:rsid w:val="00972EBF"/>
    <w:rsid w:val="00973761"/>
    <w:rsid w:val="00974A0C"/>
    <w:rsid w:val="00977E25"/>
    <w:rsid w:val="00986AD3"/>
    <w:rsid w:val="00987CB0"/>
    <w:rsid w:val="009903FD"/>
    <w:rsid w:val="00990B6B"/>
    <w:rsid w:val="0099227E"/>
    <w:rsid w:val="00992450"/>
    <w:rsid w:val="009929EB"/>
    <w:rsid w:val="00993C92"/>
    <w:rsid w:val="00995E45"/>
    <w:rsid w:val="00996576"/>
    <w:rsid w:val="009A009D"/>
    <w:rsid w:val="009A1E59"/>
    <w:rsid w:val="009A4C3E"/>
    <w:rsid w:val="009A6A08"/>
    <w:rsid w:val="009B0D9A"/>
    <w:rsid w:val="009B404F"/>
    <w:rsid w:val="009B509E"/>
    <w:rsid w:val="009B5C75"/>
    <w:rsid w:val="009B7358"/>
    <w:rsid w:val="009C1A06"/>
    <w:rsid w:val="009D06D7"/>
    <w:rsid w:val="009D1FBD"/>
    <w:rsid w:val="009D39C9"/>
    <w:rsid w:val="009D4568"/>
    <w:rsid w:val="009D7FC8"/>
    <w:rsid w:val="009E03C4"/>
    <w:rsid w:val="009E19EB"/>
    <w:rsid w:val="009E2989"/>
    <w:rsid w:val="009E53BF"/>
    <w:rsid w:val="009E5979"/>
    <w:rsid w:val="009E70D1"/>
    <w:rsid w:val="009F2EC6"/>
    <w:rsid w:val="009F35F4"/>
    <w:rsid w:val="009F6A7D"/>
    <w:rsid w:val="009F7D53"/>
    <w:rsid w:val="00A001B4"/>
    <w:rsid w:val="00A02F50"/>
    <w:rsid w:val="00A0497F"/>
    <w:rsid w:val="00A07165"/>
    <w:rsid w:val="00A142CC"/>
    <w:rsid w:val="00A172FC"/>
    <w:rsid w:val="00A25498"/>
    <w:rsid w:val="00A279E3"/>
    <w:rsid w:val="00A27E4C"/>
    <w:rsid w:val="00A32AE6"/>
    <w:rsid w:val="00A35CA4"/>
    <w:rsid w:val="00A410F4"/>
    <w:rsid w:val="00A4592C"/>
    <w:rsid w:val="00A46F0F"/>
    <w:rsid w:val="00A53C36"/>
    <w:rsid w:val="00A56934"/>
    <w:rsid w:val="00A705DF"/>
    <w:rsid w:val="00A715C2"/>
    <w:rsid w:val="00A74E31"/>
    <w:rsid w:val="00A75B43"/>
    <w:rsid w:val="00A7685C"/>
    <w:rsid w:val="00A76D7A"/>
    <w:rsid w:val="00A80337"/>
    <w:rsid w:val="00A80C55"/>
    <w:rsid w:val="00A810A5"/>
    <w:rsid w:val="00A82383"/>
    <w:rsid w:val="00A85BE6"/>
    <w:rsid w:val="00A87705"/>
    <w:rsid w:val="00A9226F"/>
    <w:rsid w:val="00A922C9"/>
    <w:rsid w:val="00A93488"/>
    <w:rsid w:val="00A93A91"/>
    <w:rsid w:val="00A93B5F"/>
    <w:rsid w:val="00A97CCE"/>
    <w:rsid w:val="00AA0837"/>
    <w:rsid w:val="00AA0FD1"/>
    <w:rsid w:val="00AA49F2"/>
    <w:rsid w:val="00AA6A9D"/>
    <w:rsid w:val="00AA72C0"/>
    <w:rsid w:val="00AB4CCC"/>
    <w:rsid w:val="00AB4DC7"/>
    <w:rsid w:val="00AB6A78"/>
    <w:rsid w:val="00AC1C34"/>
    <w:rsid w:val="00AC4C0F"/>
    <w:rsid w:val="00AC55A1"/>
    <w:rsid w:val="00AC7418"/>
    <w:rsid w:val="00AD4E7B"/>
    <w:rsid w:val="00AD78D3"/>
    <w:rsid w:val="00AE5C5D"/>
    <w:rsid w:val="00AE6AB1"/>
    <w:rsid w:val="00AF0102"/>
    <w:rsid w:val="00AF0C8B"/>
    <w:rsid w:val="00AF251D"/>
    <w:rsid w:val="00AF5992"/>
    <w:rsid w:val="00AF678E"/>
    <w:rsid w:val="00B02183"/>
    <w:rsid w:val="00B058A8"/>
    <w:rsid w:val="00B05B57"/>
    <w:rsid w:val="00B136EB"/>
    <w:rsid w:val="00B32979"/>
    <w:rsid w:val="00B3309B"/>
    <w:rsid w:val="00B351EE"/>
    <w:rsid w:val="00B44EEB"/>
    <w:rsid w:val="00B46CFD"/>
    <w:rsid w:val="00B473DD"/>
    <w:rsid w:val="00B5790E"/>
    <w:rsid w:val="00B57B90"/>
    <w:rsid w:val="00B60D18"/>
    <w:rsid w:val="00B6373E"/>
    <w:rsid w:val="00B64C1E"/>
    <w:rsid w:val="00B6610D"/>
    <w:rsid w:val="00B70520"/>
    <w:rsid w:val="00B778D8"/>
    <w:rsid w:val="00B816CB"/>
    <w:rsid w:val="00B821DF"/>
    <w:rsid w:val="00B867A9"/>
    <w:rsid w:val="00B92F87"/>
    <w:rsid w:val="00B97F70"/>
    <w:rsid w:val="00BA71FB"/>
    <w:rsid w:val="00BA73BA"/>
    <w:rsid w:val="00BB1CA9"/>
    <w:rsid w:val="00BB68E4"/>
    <w:rsid w:val="00BC0D2A"/>
    <w:rsid w:val="00BC4B2E"/>
    <w:rsid w:val="00BC51F0"/>
    <w:rsid w:val="00BC7BCD"/>
    <w:rsid w:val="00BD2D7E"/>
    <w:rsid w:val="00BD6840"/>
    <w:rsid w:val="00BE46CB"/>
    <w:rsid w:val="00BE4B15"/>
    <w:rsid w:val="00BF0706"/>
    <w:rsid w:val="00BF09F4"/>
    <w:rsid w:val="00BF2094"/>
    <w:rsid w:val="00BF582A"/>
    <w:rsid w:val="00BF5B07"/>
    <w:rsid w:val="00C00A4D"/>
    <w:rsid w:val="00C11482"/>
    <w:rsid w:val="00C13127"/>
    <w:rsid w:val="00C13A2C"/>
    <w:rsid w:val="00C14550"/>
    <w:rsid w:val="00C16121"/>
    <w:rsid w:val="00C170EC"/>
    <w:rsid w:val="00C22005"/>
    <w:rsid w:val="00C31F03"/>
    <w:rsid w:val="00C34DF9"/>
    <w:rsid w:val="00C4289E"/>
    <w:rsid w:val="00C45215"/>
    <w:rsid w:val="00C47029"/>
    <w:rsid w:val="00C51402"/>
    <w:rsid w:val="00C518D2"/>
    <w:rsid w:val="00C52829"/>
    <w:rsid w:val="00C53782"/>
    <w:rsid w:val="00C602BC"/>
    <w:rsid w:val="00C603CC"/>
    <w:rsid w:val="00C628BF"/>
    <w:rsid w:val="00C67EA9"/>
    <w:rsid w:val="00C7690D"/>
    <w:rsid w:val="00C80848"/>
    <w:rsid w:val="00C811D8"/>
    <w:rsid w:val="00C86236"/>
    <w:rsid w:val="00C92D89"/>
    <w:rsid w:val="00C95BC6"/>
    <w:rsid w:val="00C95FFC"/>
    <w:rsid w:val="00CA14DC"/>
    <w:rsid w:val="00CA1F67"/>
    <w:rsid w:val="00CA4D3A"/>
    <w:rsid w:val="00CB7D2B"/>
    <w:rsid w:val="00CC0768"/>
    <w:rsid w:val="00CC0DED"/>
    <w:rsid w:val="00CC3291"/>
    <w:rsid w:val="00CD4D22"/>
    <w:rsid w:val="00CE718B"/>
    <w:rsid w:val="00D00864"/>
    <w:rsid w:val="00D01B75"/>
    <w:rsid w:val="00D12394"/>
    <w:rsid w:val="00D1551E"/>
    <w:rsid w:val="00D15D0A"/>
    <w:rsid w:val="00D220DE"/>
    <w:rsid w:val="00D23BDC"/>
    <w:rsid w:val="00D23DAA"/>
    <w:rsid w:val="00D2488D"/>
    <w:rsid w:val="00D2690E"/>
    <w:rsid w:val="00D34B87"/>
    <w:rsid w:val="00D3513E"/>
    <w:rsid w:val="00D35B9A"/>
    <w:rsid w:val="00D35ECA"/>
    <w:rsid w:val="00D3645E"/>
    <w:rsid w:val="00D369DA"/>
    <w:rsid w:val="00D42067"/>
    <w:rsid w:val="00D434D5"/>
    <w:rsid w:val="00D44873"/>
    <w:rsid w:val="00D44E5E"/>
    <w:rsid w:val="00D460FC"/>
    <w:rsid w:val="00D524A5"/>
    <w:rsid w:val="00D561E0"/>
    <w:rsid w:val="00D56680"/>
    <w:rsid w:val="00D56829"/>
    <w:rsid w:val="00D60A60"/>
    <w:rsid w:val="00D654A7"/>
    <w:rsid w:val="00D655D7"/>
    <w:rsid w:val="00D70B2E"/>
    <w:rsid w:val="00D73185"/>
    <w:rsid w:val="00D7642F"/>
    <w:rsid w:val="00D7682F"/>
    <w:rsid w:val="00D81565"/>
    <w:rsid w:val="00D827BC"/>
    <w:rsid w:val="00D878B6"/>
    <w:rsid w:val="00D94411"/>
    <w:rsid w:val="00D95B51"/>
    <w:rsid w:val="00D96BD1"/>
    <w:rsid w:val="00D97A41"/>
    <w:rsid w:val="00DA012A"/>
    <w:rsid w:val="00DA1236"/>
    <w:rsid w:val="00DA1D33"/>
    <w:rsid w:val="00DA287D"/>
    <w:rsid w:val="00DA5AE3"/>
    <w:rsid w:val="00DA793B"/>
    <w:rsid w:val="00DB24BC"/>
    <w:rsid w:val="00DB3234"/>
    <w:rsid w:val="00DB720B"/>
    <w:rsid w:val="00DB7446"/>
    <w:rsid w:val="00DB7E0B"/>
    <w:rsid w:val="00DC0B9F"/>
    <w:rsid w:val="00DC21BE"/>
    <w:rsid w:val="00DC4D74"/>
    <w:rsid w:val="00DC6685"/>
    <w:rsid w:val="00DD1D21"/>
    <w:rsid w:val="00DD297A"/>
    <w:rsid w:val="00DD39CA"/>
    <w:rsid w:val="00DD50D9"/>
    <w:rsid w:val="00DD6DCC"/>
    <w:rsid w:val="00DE623F"/>
    <w:rsid w:val="00DF2DA7"/>
    <w:rsid w:val="00DF2ED3"/>
    <w:rsid w:val="00DF59C0"/>
    <w:rsid w:val="00DF7B80"/>
    <w:rsid w:val="00E00C5C"/>
    <w:rsid w:val="00E058FC"/>
    <w:rsid w:val="00E073E8"/>
    <w:rsid w:val="00E1342B"/>
    <w:rsid w:val="00E137B8"/>
    <w:rsid w:val="00E21A2E"/>
    <w:rsid w:val="00E21D53"/>
    <w:rsid w:val="00E2288B"/>
    <w:rsid w:val="00E228A6"/>
    <w:rsid w:val="00E23D24"/>
    <w:rsid w:val="00E23D97"/>
    <w:rsid w:val="00E276EE"/>
    <w:rsid w:val="00E30274"/>
    <w:rsid w:val="00E4041B"/>
    <w:rsid w:val="00E41791"/>
    <w:rsid w:val="00E436EF"/>
    <w:rsid w:val="00E44CEB"/>
    <w:rsid w:val="00E509F2"/>
    <w:rsid w:val="00E53DAE"/>
    <w:rsid w:val="00E6065B"/>
    <w:rsid w:val="00E626CC"/>
    <w:rsid w:val="00E63837"/>
    <w:rsid w:val="00E6425A"/>
    <w:rsid w:val="00E64CE0"/>
    <w:rsid w:val="00E671EF"/>
    <w:rsid w:val="00E73632"/>
    <w:rsid w:val="00E80747"/>
    <w:rsid w:val="00E82C6D"/>
    <w:rsid w:val="00E84E80"/>
    <w:rsid w:val="00E9139D"/>
    <w:rsid w:val="00E934B4"/>
    <w:rsid w:val="00E94BA2"/>
    <w:rsid w:val="00E96816"/>
    <w:rsid w:val="00EA2FED"/>
    <w:rsid w:val="00EA3894"/>
    <w:rsid w:val="00EB63AD"/>
    <w:rsid w:val="00EC18E8"/>
    <w:rsid w:val="00EC62BA"/>
    <w:rsid w:val="00EC704F"/>
    <w:rsid w:val="00ED367A"/>
    <w:rsid w:val="00ED3CE4"/>
    <w:rsid w:val="00EE2F7D"/>
    <w:rsid w:val="00EE43BB"/>
    <w:rsid w:val="00EE6179"/>
    <w:rsid w:val="00EF043C"/>
    <w:rsid w:val="00EF0E7D"/>
    <w:rsid w:val="00EF17FB"/>
    <w:rsid w:val="00EF1F63"/>
    <w:rsid w:val="00EF52DB"/>
    <w:rsid w:val="00EF5436"/>
    <w:rsid w:val="00F0003B"/>
    <w:rsid w:val="00F06936"/>
    <w:rsid w:val="00F07F90"/>
    <w:rsid w:val="00F10F22"/>
    <w:rsid w:val="00F1128A"/>
    <w:rsid w:val="00F14400"/>
    <w:rsid w:val="00F167D6"/>
    <w:rsid w:val="00F20735"/>
    <w:rsid w:val="00F254FF"/>
    <w:rsid w:val="00F26402"/>
    <w:rsid w:val="00F277DA"/>
    <w:rsid w:val="00F324FA"/>
    <w:rsid w:val="00F40684"/>
    <w:rsid w:val="00F413E7"/>
    <w:rsid w:val="00F43C7D"/>
    <w:rsid w:val="00F43E9B"/>
    <w:rsid w:val="00F44804"/>
    <w:rsid w:val="00F449F4"/>
    <w:rsid w:val="00F46A0C"/>
    <w:rsid w:val="00F5426C"/>
    <w:rsid w:val="00F555D4"/>
    <w:rsid w:val="00F623ED"/>
    <w:rsid w:val="00F63137"/>
    <w:rsid w:val="00F642A5"/>
    <w:rsid w:val="00F76379"/>
    <w:rsid w:val="00F77333"/>
    <w:rsid w:val="00F82CF7"/>
    <w:rsid w:val="00F856EC"/>
    <w:rsid w:val="00F924D8"/>
    <w:rsid w:val="00F9359E"/>
    <w:rsid w:val="00F95A41"/>
    <w:rsid w:val="00F96CEA"/>
    <w:rsid w:val="00F97186"/>
    <w:rsid w:val="00FB3D46"/>
    <w:rsid w:val="00FB3D75"/>
    <w:rsid w:val="00FB7818"/>
    <w:rsid w:val="00FB7FEE"/>
    <w:rsid w:val="00FC4159"/>
    <w:rsid w:val="00FC43D1"/>
    <w:rsid w:val="00FC5790"/>
    <w:rsid w:val="00FE5439"/>
    <w:rsid w:val="00FE58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3845D2"/>
  <w15:chartTrackingRefBased/>
  <w15:docId w15:val="{D599FA2C-0D46-49A7-A19C-03681428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0B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0BC0"/>
  </w:style>
  <w:style w:type="paragraph" w:styleId="Fuzeile">
    <w:name w:val="footer"/>
    <w:basedOn w:val="Standard"/>
    <w:link w:val="FuzeileZchn"/>
    <w:uiPriority w:val="99"/>
    <w:unhideWhenUsed/>
    <w:rsid w:val="00590B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0BC0"/>
  </w:style>
  <w:style w:type="character" w:styleId="Hyperlink">
    <w:name w:val="Hyperlink"/>
    <w:uiPriority w:val="99"/>
    <w:unhideWhenUsed/>
    <w:rsid w:val="00BA73BA"/>
    <w:rPr>
      <w:color w:val="0000FF"/>
      <w:u w:val="single"/>
    </w:rPr>
  </w:style>
  <w:style w:type="character" w:styleId="NichtaufgelsteErwhnung">
    <w:name w:val="Unresolved Mention"/>
    <w:uiPriority w:val="99"/>
    <w:semiHidden/>
    <w:unhideWhenUsed/>
    <w:rsid w:val="00715940"/>
    <w:rPr>
      <w:color w:val="605E5C"/>
      <w:shd w:val="clear" w:color="auto" w:fill="E1DFDD"/>
    </w:rPr>
  </w:style>
  <w:style w:type="paragraph" w:styleId="KeinLeerraum">
    <w:name w:val="No Spacing"/>
    <w:basedOn w:val="Standard"/>
    <w:uiPriority w:val="1"/>
    <w:qFormat/>
    <w:rsid w:val="00376FAF"/>
    <w:pPr>
      <w:overflowPunct w:val="0"/>
      <w:autoSpaceDE w:val="0"/>
      <w:autoSpaceDN w:val="0"/>
      <w:spacing w:after="0" w:line="240" w:lineRule="auto"/>
      <w:jc w:val="both"/>
    </w:pPr>
    <w:rPr>
      <w:rFonts w:ascii="Arial" w:hAnsi="Arial" w:cs="Arial"/>
      <w:lang w:eastAsia="de-DE"/>
    </w:rPr>
  </w:style>
  <w:style w:type="paragraph" w:styleId="StandardWeb">
    <w:name w:val="Normal (Web)"/>
    <w:basedOn w:val="Standard"/>
    <w:uiPriority w:val="99"/>
    <w:semiHidden/>
    <w:unhideWhenUsed/>
    <w:rsid w:val="00536290"/>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536290"/>
    <w:rPr>
      <w:b/>
      <w:bCs/>
    </w:rPr>
  </w:style>
  <w:style w:type="character" w:styleId="Kommentarzeichen">
    <w:name w:val="annotation reference"/>
    <w:uiPriority w:val="99"/>
    <w:semiHidden/>
    <w:unhideWhenUsed/>
    <w:rsid w:val="004D3426"/>
    <w:rPr>
      <w:sz w:val="16"/>
      <w:szCs w:val="16"/>
    </w:rPr>
  </w:style>
  <w:style w:type="paragraph" w:styleId="Kommentartext">
    <w:name w:val="annotation text"/>
    <w:basedOn w:val="Standard"/>
    <w:link w:val="KommentartextZchn"/>
    <w:uiPriority w:val="99"/>
    <w:semiHidden/>
    <w:unhideWhenUsed/>
    <w:rsid w:val="004D3426"/>
    <w:rPr>
      <w:sz w:val="20"/>
      <w:szCs w:val="20"/>
    </w:rPr>
  </w:style>
  <w:style w:type="character" w:customStyle="1" w:styleId="KommentartextZchn">
    <w:name w:val="Kommentartext Zchn"/>
    <w:link w:val="Kommentartext"/>
    <w:uiPriority w:val="99"/>
    <w:semiHidden/>
    <w:rsid w:val="004D3426"/>
    <w:rPr>
      <w:lang w:eastAsia="en-US"/>
    </w:rPr>
  </w:style>
  <w:style w:type="paragraph" w:styleId="Kommentarthema">
    <w:name w:val="annotation subject"/>
    <w:basedOn w:val="Kommentartext"/>
    <w:next w:val="Kommentartext"/>
    <w:link w:val="KommentarthemaZchn"/>
    <w:uiPriority w:val="99"/>
    <w:semiHidden/>
    <w:unhideWhenUsed/>
    <w:rsid w:val="004D3426"/>
    <w:rPr>
      <w:b/>
      <w:bCs/>
    </w:rPr>
  </w:style>
  <w:style w:type="character" w:customStyle="1" w:styleId="KommentarthemaZchn">
    <w:name w:val="Kommentarthema Zchn"/>
    <w:link w:val="Kommentarthema"/>
    <w:uiPriority w:val="99"/>
    <w:semiHidden/>
    <w:rsid w:val="004D3426"/>
    <w:rPr>
      <w:b/>
      <w:bCs/>
      <w:lang w:eastAsia="en-US"/>
    </w:rPr>
  </w:style>
  <w:style w:type="paragraph" w:styleId="Sprechblasentext">
    <w:name w:val="Balloon Text"/>
    <w:basedOn w:val="Standard"/>
    <w:link w:val="SprechblasentextZchn"/>
    <w:uiPriority w:val="99"/>
    <w:semiHidden/>
    <w:unhideWhenUsed/>
    <w:rsid w:val="004D3426"/>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4D3426"/>
    <w:rPr>
      <w:rFonts w:ascii="Segoe UI" w:hAnsi="Segoe UI" w:cs="Segoe UI"/>
      <w:sz w:val="18"/>
      <w:szCs w:val="18"/>
      <w:lang w:eastAsia="en-US"/>
    </w:rPr>
  </w:style>
  <w:style w:type="table" w:styleId="Tabellenraster">
    <w:name w:val="Table Grid"/>
    <w:basedOn w:val="NormaleTabelle"/>
    <w:uiPriority w:val="39"/>
    <w:rsid w:val="00666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uiPriority w:val="20"/>
    <w:qFormat/>
    <w:rsid w:val="00602AB4"/>
    <w:rPr>
      <w:i/>
      <w:iCs/>
    </w:rPr>
  </w:style>
  <w:style w:type="paragraph" w:styleId="Listenabsatz">
    <w:name w:val="List Paragraph"/>
    <w:basedOn w:val="Standard"/>
    <w:uiPriority w:val="34"/>
    <w:qFormat/>
    <w:rsid w:val="0018344A"/>
    <w:pPr>
      <w:spacing w:after="0" w:line="240" w:lineRule="auto"/>
      <w:ind w:left="720"/>
    </w:pPr>
    <w:rPr>
      <w:rFonts w:cs="Calibri"/>
    </w:rPr>
  </w:style>
  <w:style w:type="character" w:styleId="BesuchterLink">
    <w:name w:val="FollowedHyperlink"/>
    <w:uiPriority w:val="99"/>
    <w:semiHidden/>
    <w:unhideWhenUsed/>
    <w:rsid w:val="0013231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257580">
      <w:bodyDiv w:val="1"/>
      <w:marLeft w:val="0"/>
      <w:marRight w:val="0"/>
      <w:marTop w:val="0"/>
      <w:marBottom w:val="0"/>
      <w:divBdr>
        <w:top w:val="none" w:sz="0" w:space="0" w:color="auto"/>
        <w:left w:val="none" w:sz="0" w:space="0" w:color="auto"/>
        <w:bottom w:val="none" w:sz="0" w:space="0" w:color="auto"/>
        <w:right w:val="none" w:sz="0" w:space="0" w:color="auto"/>
      </w:divBdr>
    </w:div>
    <w:div w:id="523907849">
      <w:bodyDiv w:val="1"/>
      <w:marLeft w:val="0"/>
      <w:marRight w:val="0"/>
      <w:marTop w:val="0"/>
      <w:marBottom w:val="0"/>
      <w:divBdr>
        <w:top w:val="none" w:sz="0" w:space="0" w:color="auto"/>
        <w:left w:val="none" w:sz="0" w:space="0" w:color="auto"/>
        <w:bottom w:val="none" w:sz="0" w:space="0" w:color="auto"/>
        <w:right w:val="none" w:sz="0" w:space="0" w:color="auto"/>
      </w:divBdr>
    </w:div>
    <w:div w:id="629165528">
      <w:bodyDiv w:val="1"/>
      <w:marLeft w:val="0"/>
      <w:marRight w:val="0"/>
      <w:marTop w:val="0"/>
      <w:marBottom w:val="0"/>
      <w:divBdr>
        <w:top w:val="none" w:sz="0" w:space="0" w:color="auto"/>
        <w:left w:val="none" w:sz="0" w:space="0" w:color="auto"/>
        <w:bottom w:val="none" w:sz="0" w:space="0" w:color="auto"/>
        <w:right w:val="none" w:sz="0" w:space="0" w:color="auto"/>
      </w:divBdr>
    </w:div>
    <w:div w:id="742676303">
      <w:bodyDiv w:val="1"/>
      <w:marLeft w:val="0"/>
      <w:marRight w:val="0"/>
      <w:marTop w:val="0"/>
      <w:marBottom w:val="0"/>
      <w:divBdr>
        <w:top w:val="none" w:sz="0" w:space="0" w:color="auto"/>
        <w:left w:val="none" w:sz="0" w:space="0" w:color="auto"/>
        <w:bottom w:val="none" w:sz="0" w:space="0" w:color="auto"/>
        <w:right w:val="none" w:sz="0" w:space="0" w:color="auto"/>
      </w:divBdr>
    </w:div>
    <w:div w:id="805510320">
      <w:bodyDiv w:val="1"/>
      <w:marLeft w:val="0"/>
      <w:marRight w:val="0"/>
      <w:marTop w:val="0"/>
      <w:marBottom w:val="0"/>
      <w:divBdr>
        <w:top w:val="none" w:sz="0" w:space="0" w:color="auto"/>
        <w:left w:val="none" w:sz="0" w:space="0" w:color="auto"/>
        <w:bottom w:val="none" w:sz="0" w:space="0" w:color="auto"/>
        <w:right w:val="none" w:sz="0" w:space="0" w:color="auto"/>
      </w:divBdr>
    </w:div>
    <w:div w:id="914123273">
      <w:bodyDiv w:val="1"/>
      <w:marLeft w:val="0"/>
      <w:marRight w:val="0"/>
      <w:marTop w:val="0"/>
      <w:marBottom w:val="0"/>
      <w:divBdr>
        <w:top w:val="none" w:sz="0" w:space="0" w:color="auto"/>
        <w:left w:val="none" w:sz="0" w:space="0" w:color="auto"/>
        <w:bottom w:val="none" w:sz="0" w:space="0" w:color="auto"/>
        <w:right w:val="none" w:sz="0" w:space="0" w:color="auto"/>
      </w:divBdr>
      <w:divsChild>
        <w:div w:id="1212302726">
          <w:marLeft w:val="0"/>
          <w:marRight w:val="0"/>
          <w:marTop w:val="0"/>
          <w:marBottom w:val="0"/>
          <w:divBdr>
            <w:top w:val="none" w:sz="0" w:space="0" w:color="auto"/>
            <w:left w:val="none" w:sz="0" w:space="0" w:color="auto"/>
            <w:bottom w:val="none" w:sz="0" w:space="0" w:color="auto"/>
            <w:right w:val="none" w:sz="0" w:space="0" w:color="auto"/>
          </w:divBdr>
          <w:divsChild>
            <w:div w:id="2096852715">
              <w:marLeft w:val="0"/>
              <w:marRight w:val="0"/>
              <w:marTop w:val="0"/>
              <w:marBottom w:val="0"/>
              <w:divBdr>
                <w:top w:val="none" w:sz="0" w:space="0" w:color="auto"/>
                <w:left w:val="none" w:sz="0" w:space="0" w:color="auto"/>
                <w:bottom w:val="none" w:sz="0" w:space="0" w:color="auto"/>
                <w:right w:val="none" w:sz="0" w:space="0" w:color="auto"/>
              </w:divBdr>
              <w:divsChild>
                <w:div w:id="1069227493">
                  <w:marLeft w:val="0"/>
                  <w:marRight w:val="0"/>
                  <w:marTop w:val="0"/>
                  <w:marBottom w:val="0"/>
                  <w:divBdr>
                    <w:top w:val="none" w:sz="0" w:space="0" w:color="auto"/>
                    <w:left w:val="none" w:sz="0" w:space="0" w:color="auto"/>
                    <w:bottom w:val="none" w:sz="0" w:space="0" w:color="auto"/>
                    <w:right w:val="none" w:sz="0" w:space="0" w:color="auto"/>
                  </w:divBdr>
                  <w:divsChild>
                    <w:div w:id="1500929072">
                      <w:marLeft w:val="0"/>
                      <w:marRight w:val="0"/>
                      <w:marTop w:val="0"/>
                      <w:marBottom w:val="0"/>
                      <w:divBdr>
                        <w:top w:val="none" w:sz="0" w:space="0" w:color="auto"/>
                        <w:left w:val="none" w:sz="0" w:space="0" w:color="auto"/>
                        <w:bottom w:val="none" w:sz="0" w:space="0" w:color="auto"/>
                        <w:right w:val="none" w:sz="0" w:space="0" w:color="auto"/>
                      </w:divBdr>
                      <w:divsChild>
                        <w:div w:id="2000690097">
                          <w:marLeft w:val="0"/>
                          <w:marRight w:val="0"/>
                          <w:marTop w:val="0"/>
                          <w:marBottom w:val="0"/>
                          <w:divBdr>
                            <w:top w:val="none" w:sz="0" w:space="0" w:color="auto"/>
                            <w:left w:val="none" w:sz="0" w:space="0" w:color="auto"/>
                            <w:bottom w:val="none" w:sz="0" w:space="0" w:color="auto"/>
                            <w:right w:val="none" w:sz="0" w:space="0" w:color="auto"/>
                          </w:divBdr>
                          <w:divsChild>
                            <w:div w:id="136034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2069">
          <w:marLeft w:val="0"/>
          <w:marRight w:val="0"/>
          <w:marTop w:val="0"/>
          <w:marBottom w:val="0"/>
          <w:divBdr>
            <w:top w:val="none" w:sz="0" w:space="0" w:color="auto"/>
            <w:left w:val="none" w:sz="0" w:space="0" w:color="auto"/>
            <w:bottom w:val="none" w:sz="0" w:space="0" w:color="auto"/>
            <w:right w:val="none" w:sz="0" w:space="0" w:color="auto"/>
          </w:divBdr>
          <w:divsChild>
            <w:div w:id="279726378">
              <w:marLeft w:val="0"/>
              <w:marRight w:val="0"/>
              <w:marTop w:val="0"/>
              <w:marBottom w:val="0"/>
              <w:divBdr>
                <w:top w:val="none" w:sz="0" w:space="0" w:color="auto"/>
                <w:left w:val="none" w:sz="0" w:space="0" w:color="auto"/>
                <w:bottom w:val="none" w:sz="0" w:space="0" w:color="auto"/>
                <w:right w:val="none" w:sz="0" w:space="0" w:color="auto"/>
              </w:divBdr>
              <w:divsChild>
                <w:div w:id="1017078204">
                  <w:marLeft w:val="0"/>
                  <w:marRight w:val="0"/>
                  <w:marTop w:val="0"/>
                  <w:marBottom w:val="0"/>
                  <w:divBdr>
                    <w:top w:val="none" w:sz="0" w:space="0" w:color="auto"/>
                    <w:left w:val="none" w:sz="0" w:space="0" w:color="auto"/>
                    <w:bottom w:val="none" w:sz="0" w:space="0" w:color="auto"/>
                    <w:right w:val="none" w:sz="0" w:space="0" w:color="auto"/>
                  </w:divBdr>
                  <w:divsChild>
                    <w:div w:id="236132939">
                      <w:marLeft w:val="0"/>
                      <w:marRight w:val="0"/>
                      <w:marTop w:val="0"/>
                      <w:marBottom w:val="0"/>
                      <w:divBdr>
                        <w:top w:val="none" w:sz="0" w:space="0" w:color="auto"/>
                        <w:left w:val="none" w:sz="0" w:space="0" w:color="auto"/>
                        <w:bottom w:val="none" w:sz="0" w:space="0" w:color="auto"/>
                        <w:right w:val="none" w:sz="0" w:space="0" w:color="auto"/>
                      </w:divBdr>
                      <w:divsChild>
                        <w:div w:id="1873031976">
                          <w:marLeft w:val="0"/>
                          <w:marRight w:val="0"/>
                          <w:marTop w:val="0"/>
                          <w:marBottom w:val="0"/>
                          <w:divBdr>
                            <w:top w:val="none" w:sz="0" w:space="0" w:color="auto"/>
                            <w:left w:val="none" w:sz="0" w:space="0" w:color="auto"/>
                            <w:bottom w:val="none" w:sz="0" w:space="0" w:color="auto"/>
                            <w:right w:val="none" w:sz="0" w:space="0" w:color="auto"/>
                          </w:divBdr>
                          <w:divsChild>
                            <w:div w:id="2770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261360">
      <w:bodyDiv w:val="1"/>
      <w:marLeft w:val="0"/>
      <w:marRight w:val="0"/>
      <w:marTop w:val="0"/>
      <w:marBottom w:val="0"/>
      <w:divBdr>
        <w:top w:val="none" w:sz="0" w:space="0" w:color="auto"/>
        <w:left w:val="none" w:sz="0" w:space="0" w:color="auto"/>
        <w:bottom w:val="none" w:sz="0" w:space="0" w:color="auto"/>
        <w:right w:val="none" w:sz="0" w:space="0" w:color="auto"/>
      </w:divBdr>
    </w:div>
    <w:div w:id="977339424">
      <w:bodyDiv w:val="1"/>
      <w:marLeft w:val="0"/>
      <w:marRight w:val="0"/>
      <w:marTop w:val="0"/>
      <w:marBottom w:val="0"/>
      <w:divBdr>
        <w:top w:val="none" w:sz="0" w:space="0" w:color="auto"/>
        <w:left w:val="none" w:sz="0" w:space="0" w:color="auto"/>
        <w:bottom w:val="none" w:sz="0" w:space="0" w:color="auto"/>
        <w:right w:val="none" w:sz="0" w:space="0" w:color="auto"/>
      </w:divBdr>
    </w:div>
    <w:div w:id="1396274863">
      <w:bodyDiv w:val="1"/>
      <w:marLeft w:val="0"/>
      <w:marRight w:val="0"/>
      <w:marTop w:val="0"/>
      <w:marBottom w:val="0"/>
      <w:divBdr>
        <w:top w:val="none" w:sz="0" w:space="0" w:color="auto"/>
        <w:left w:val="none" w:sz="0" w:space="0" w:color="auto"/>
        <w:bottom w:val="none" w:sz="0" w:space="0" w:color="auto"/>
        <w:right w:val="none" w:sz="0" w:space="0" w:color="auto"/>
      </w:divBdr>
    </w:div>
    <w:div w:id="1423376833">
      <w:bodyDiv w:val="1"/>
      <w:marLeft w:val="0"/>
      <w:marRight w:val="0"/>
      <w:marTop w:val="0"/>
      <w:marBottom w:val="0"/>
      <w:divBdr>
        <w:top w:val="none" w:sz="0" w:space="0" w:color="auto"/>
        <w:left w:val="none" w:sz="0" w:space="0" w:color="auto"/>
        <w:bottom w:val="none" w:sz="0" w:space="0" w:color="auto"/>
        <w:right w:val="none" w:sz="0" w:space="0" w:color="auto"/>
      </w:divBdr>
    </w:div>
    <w:div w:id="1606841863">
      <w:bodyDiv w:val="1"/>
      <w:marLeft w:val="0"/>
      <w:marRight w:val="0"/>
      <w:marTop w:val="0"/>
      <w:marBottom w:val="0"/>
      <w:divBdr>
        <w:top w:val="none" w:sz="0" w:space="0" w:color="auto"/>
        <w:left w:val="none" w:sz="0" w:space="0" w:color="auto"/>
        <w:bottom w:val="none" w:sz="0" w:space="0" w:color="auto"/>
        <w:right w:val="none" w:sz="0" w:space="0" w:color="auto"/>
      </w:divBdr>
    </w:div>
    <w:div w:id="1999191182">
      <w:bodyDiv w:val="1"/>
      <w:marLeft w:val="0"/>
      <w:marRight w:val="0"/>
      <w:marTop w:val="0"/>
      <w:marBottom w:val="0"/>
      <w:divBdr>
        <w:top w:val="none" w:sz="0" w:space="0" w:color="auto"/>
        <w:left w:val="none" w:sz="0" w:space="0" w:color="auto"/>
        <w:bottom w:val="none" w:sz="0" w:space="0" w:color="auto"/>
        <w:right w:val="none" w:sz="0" w:space="0" w:color="auto"/>
      </w:divBdr>
    </w:div>
    <w:div w:id="2065443872">
      <w:bodyDiv w:val="1"/>
      <w:marLeft w:val="0"/>
      <w:marRight w:val="0"/>
      <w:marTop w:val="0"/>
      <w:marBottom w:val="0"/>
      <w:divBdr>
        <w:top w:val="none" w:sz="0" w:space="0" w:color="auto"/>
        <w:left w:val="none" w:sz="0" w:space="0" w:color="auto"/>
        <w:bottom w:val="none" w:sz="0" w:space="0" w:color="auto"/>
        <w:right w:val="none" w:sz="0" w:space="0" w:color="auto"/>
      </w:divBdr>
    </w:div>
    <w:div w:id="213720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iba.eu/" TargetMode="External"/><Relationship Id="rId3" Type="http://schemas.openxmlformats.org/officeDocument/2006/relationships/settings" Target="settings.xml"/><Relationship Id="rId7" Type="http://schemas.openxmlformats.org/officeDocument/2006/relationships/hyperlink" Target="https://installer.danfoss.com/de/die-neue-beg?utm_source=PM&amp;utm_medium=PR&amp;utm_campaign=GreenRestart" TargetMode="External"/><Relationship Id="rId12" Type="http://schemas.openxmlformats.org/officeDocument/2006/relationships/hyperlink" Target="mailto:mbeyrau@riba.e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nfoss.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onica.casas@danfoss.com" TargetMode="External"/><Relationship Id="rId4" Type="http://schemas.openxmlformats.org/officeDocument/2006/relationships/webSettings" Target="webSettings.xml"/><Relationship Id="rId9" Type="http://schemas.openxmlformats.org/officeDocument/2006/relationships/hyperlink" Target="http://www.danfoss.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4144</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4792</CharactersWithSpaces>
  <SharedDoc>false</SharedDoc>
  <HLinks>
    <vt:vector size="36" baseType="variant">
      <vt:variant>
        <vt:i4>6291517</vt:i4>
      </vt:variant>
      <vt:variant>
        <vt:i4>15</vt:i4>
      </vt:variant>
      <vt:variant>
        <vt:i4>0</vt:i4>
      </vt:variant>
      <vt:variant>
        <vt:i4>5</vt:i4>
      </vt:variant>
      <vt:variant>
        <vt:lpwstr>http://www.riba.eu/</vt:lpwstr>
      </vt:variant>
      <vt:variant>
        <vt:lpwstr/>
      </vt:variant>
      <vt:variant>
        <vt:i4>2490397</vt:i4>
      </vt:variant>
      <vt:variant>
        <vt:i4>12</vt:i4>
      </vt:variant>
      <vt:variant>
        <vt:i4>0</vt:i4>
      </vt:variant>
      <vt:variant>
        <vt:i4>5</vt:i4>
      </vt:variant>
      <vt:variant>
        <vt:lpwstr>mailto:mbeyrau@riba.eu</vt:lpwstr>
      </vt:variant>
      <vt:variant>
        <vt:lpwstr/>
      </vt:variant>
      <vt:variant>
        <vt:i4>7733359</vt:i4>
      </vt:variant>
      <vt:variant>
        <vt:i4>9</vt:i4>
      </vt:variant>
      <vt:variant>
        <vt:i4>0</vt:i4>
      </vt:variant>
      <vt:variant>
        <vt:i4>5</vt:i4>
      </vt:variant>
      <vt:variant>
        <vt:lpwstr>http://www.danfoss.de/</vt:lpwstr>
      </vt:variant>
      <vt:variant>
        <vt:lpwstr/>
      </vt:variant>
      <vt:variant>
        <vt:i4>5832763</vt:i4>
      </vt:variant>
      <vt:variant>
        <vt:i4>6</vt:i4>
      </vt:variant>
      <vt:variant>
        <vt:i4>0</vt:i4>
      </vt:variant>
      <vt:variant>
        <vt:i4>5</vt:i4>
      </vt:variant>
      <vt:variant>
        <vt:lpwstr>mailto:monica.casas@danfoss.com</vt:lpwstr>
      </vt:variant>
      <vt:variant>
        <vt:lpwstr/>
      </vt:variant>
      <vt:variant>
        <vt:i4>7733359</vt:i4>
      </vt:variant>
      <vt:variant>
        <vt:i4>3</vt:i4>
      </vt:variant>
      <vt:variant>
        <vt:i4>0</vt:i4>
      </vt:variant>
      <vt:variant>
        <vt:i4>5</vt:i4>
      </vt:variant>
      <vt:variant>
        <vt:lpwstr>http://www.danfoss.de/</vt:lpwstr>
      </vt:variant>
      <vt:variant>
        <vt:lpwstr/>
      </vt:variant>
      <vt:variant>
        <vt:i4>327768</vt:i4>
      </vt:variant>
      <vt:variant>
        <vt:i4>0</vt:i4>
      </vt:variant>
      <vt:variant>
        <vt:i4>0</vt:i4>
      </vt:variant>
      <vt:variant>
        <vt:i4>5</vt:i4>
      </vt:variant>
      <vt:variant>
        <vt:lpwstr>https://www.danfoss.com/de-de/service-and-support/learning/webinars/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Beyrau</dc:creator>
  <cp:keywords/>
  <dc:description/>
  <cp:lastModifiedBy>Julia Klingauf</cp:lastModifiedBy>
  <cp:revision>22</cp:revision>
  <cp:lastPrinted>2020-06-19T11:05:00Z</cp:lastPrinted>
  <dcterms:created xsi:type="dcterms:W3CDTF">2020-07-16T10:40:00Z</dcterms:created>
  <dcterms:modified xsi:type="dcterms:W3CDTF">2021-02-04T16:45:00Z</dcterms:modified>
</cp:coreProperties>
</file>