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ABE7" w14:textId="24C19676" w:rsidR="00D34CC8" w:rsidRDefault="0008768F" w:rsidP="00181C9B">
      <w:pPr>
        <w:pStyle w:val="berschrift1"/>
      </w:pPr>
      <w:r>
        <w:t>NSG Gr</w:t>
      </w:r>
      <w:r w:rsidR="009607D3">
        <w:t>oup</w:t>
      </w:r>
      <w:r>
        <w:t xml:space="preserve"> </w:t>
      </w:r>
      <w:r w:rsidR="00282814">
        <w:t>setzt auf Ökostrom aus Polen</w:t>
      </w:r>
    </w:p>
    <w:p w14:paraId="31B5F925" w14:textId="38E08E60" w:rsidR="008F132B" w:rsidRPr="008F132B" w:rsidRDefault="00D20182" w:rsidP="008F132B">
      <w:pPr>
        <w:pStyle w:val="berschrift2"/>
      </w:pPr>
      <w:r>
        <w:t xml:space="preserve">Nachhaltig hergestelltes Autoglas: </w:t>
      </w:r>
      <w:r w:rsidR="007E77E7">
        <w:t>F</w:t>
      </w:r>
      <w:r w:rsidR="008F132B">
        <w:t>ür seine Produktionsstandorte in Polen</w:t>
      </w:r>
      <w:r w:rsidR="007E77E7">
        <w:t xml:space="preserve"> hat NSG Group </w:t>
      </w:r>
      <w:r w:rsidR="008F132B">
        <w:t xml:space="preserve">einen </w:t>
      </w:r>
      <w:r w:rsidR="007E77E7">
        <w:t>Liefervertrag</w:t>
      </w:r>
      <w:r w:rsidR="008F132B">
        <w:t xml:space="preserve"> </w:t>
      </w:r>
      <w:r w:rsidR="007E77E7">
        <w:t xml:space="preserve">für Strom aus erneuerbaren Quellen </w:t>
      </w:r>
      <w:r>
        <w:t xml:space="preserve">abgeschlossen. </w:t>
      </w:r>
      <w:r w:rsidR="00443FB6">
        <w:t>Unterstützung bei</w:t>
      </w:r>
      <w:r>
        <w:t xml:space="preserve"> Auswahl und Umsetzung des Projekts </w:t>
      </w:r>
      <w:r w:rsidR="00443FB6">
        <w:t>kam von</w:t>
      </w:r>
      <w:r>
        <w:t xml:space="preserve"> Tech-Konzern Schneider Electric.</w:t>
      </w:r>
    </w:p>
    <w:p w14:paraId="018E2CB2" w14:textId="6D3057C8" w:rsidR="009C5B3B" w:rsidRDefault="00BB1E5C" w:rsidP="006C7474">
      <w:pPr>
        <w:rPr>
          <w:lang w:eastAsia="en-GB"/>
        </w:rPr>
      </w:pPr>
      <w:proofErr w:type="spellStart"/>
      <w:r w:rsidRPr="00596278">
        <w:rPr>
          <w:rFonts w:cs="Arial"/>
          <w:b/>
          <w:bCs/>
          <w:szCs w:val="20"/>
        </w:rPr>
        <w:t>Rueil</w:t>
      </w:r>
      <w:proofErr w:type="spellEnd"/>
      <w:r w:rsidRPr="00596278">
        <w:rPr>
          <w:rFonts w:cs="Arial"/>
          <w:b/>
          <w:bCs/>
          <w:szCs w:val="20"/>
        </w:rPr>
        <w:t>-Malmaison (</w:t>
      </w:r>
      <w:r>
        <w:rPr>
          <w:rFonts w:cs="Arial"/>
          <w:b/>
          <w:bCs/>
          <w:szCs w:val="20"/>
        </w:rPr>
        <w:t>Frankreich</w:t>
      </w:r>
      <w:r w:rsidRPr="00596278">
        <w:rPr>
          <w:rFonts w:cs="Arial"/>
          <w:b/>
          <w:bCs/>
          <w:szCs w:val="20"/>
        </w:rPr>
        <w:t xml:space="preserve">), </w:t>
      </w:r>
      <w:r w:rsidR="005F32AC">
        <w:rPr>
          <w:rFonts w:eastAsia="MS Mincho" w:cs="Arial"/>
          <w:b/>
          <w:noProof/>
          <w:szCs w:val="20"/>
          <w:lang w:eastAsia="en-US"/>
        </w:rPr>
        <w:t>17</w:t>
      </w:r>
      <w:r>
        <w:rPr>
          <w:rFonts w:eastAsia="MS Mincho" w:cs="Arial"/>
          <w:b/>
          <w:noProof/>
          <w:szCs w:val="20"/>
          <w:lang w:eastAsia="en-US"/>
        </w:rPr>
        <w:t>. Januar 2022</w:t>
      </w:r>
      <w:r w:rsidRPr="00596278">
        <w:rPr>
          <w:rFonts w:eastAsia="MS Mincho" w:cs="Arial"/>
          <w:b/>
          <w:noProof/>
          <w:szCs w:val="20"/>
          <w:lang w:eastAsia="en-US"/>
        </w:rPr>
        <w:t xml:space="preserve"> – </w:t>
      </w:r>
      <w:r w:rsidR="009C5B3B">
        <w:rPr>
          <w:rFonts w:eastAsia="MS Mincho" w:cs="Arial"/>
          <w:noProof/>
          <w:szCs w:val="20"/>
          <w:lang w:eastAsia="en-US"/>
        </w:rPr>
        <w:t xml:space="preserve">Mit einem jüngst abgeschlossenen Stromliefervertrag (PPA) </w:t>
      </w:r>
      <w:r w:rsidR="00E00AEF">
        <w:rPr>
          <w:rFonts w:eastAsia="MS Mincho" w:cs="Arial"/>
          <w:noProof/>
          <w:szCs w:val="20"/>
          <w:lang w:eastAsia="en-US"/>
        </w:rPr>
        <w:t>ist</w:t>
      </w:r>
      <w:r w:rsidR="009C5B3B">
        <w:rPr>
          <w:rFonts w:eastAsia="MS Mincho" w:cs="Arial"/>
          <w:noProof/>
          <w:szCs w:val="20"/>
          <w:lang w:eastAsia="en-US"/>
        </w:rPr>
        <w:t xml:space="preserve"> die NSG Group der </w:t>
      </w:r>
      <w:r w:rsidR="00AE117B">
        <w:rPr>
          <w:rFonts w:eastAsia="MS Mincho" w:cs="Arial"/>
          <w:noProof/>
          <w:szCs w:val="20"/>
          <w:lang w:eastAsia="en-US"/>
        </w:rPr>
        <w:t>Erreichung</w:t>
      </w:r>
      <w:r w:rsidR="009C5B3B">
        <w:rPr>
          <w:rFonts w:eastAsia="MS Mincho" w:cs="Arial"/>
          <w:noProof/>
          <w:szCs w:val="20"/>
          <w:lang w:eastAsia="en-US"/>
        </w:rPr>
        <w:t xml:space="preserve"> ihrer Nachhaltigkeitsziele ein </w:t>
      </w:r>
      <w:r w:rsidR="00DC16E8">
        <w:rPr>
          <w:rFonts w:eastAsia="MS Mincho" w:cs="Arial"/>
          <w:noProof/>
          <w:szCs w:val="20"/>
          <w:lang w:eastAsia="en-US"/>
        </w:rPr>
        <w:t xml:space="preserve">deutliches </w:t>
      </w:r>
      <w:r w:rsidR="009C5B3B">
        <w:rPr>
          <w:rFonts w:eastAsia="MS Mincho" w:cs="Arial"/>
          <w:noProof/>
          <w:szCs w:val="20"/>
          <w:lang w:eastAsia="en-US"/>
        </w:rPr>
        <w:t>Stück näher gekommen. Der Vertrag mit EDP Renewables</w:t>
      </w:r>
      <w:r w:rsidR="00E00AEF">
        <w:rPr>
          <w:rFonts w:eastAsia="MS Mincho" w:cs="Arial"/>
          <w:noProof/>
          <w:szCs w:val="20"/>
          <w:lang w:eastAsia="en-US"/>
        </w:rPr>
        <w:t xml:space="preserve"> (EDPR), </w:t>
      </w:r>
      <w:r w:rsidR="00E00AEF">
        <w:rPr>
          <w:lang w:eastAsia="en-GB"/>
        </w:rPr>
        <w:t>dem weltweit viertgrößten Produzenten erneuerbare</w:t>
      </w:r>
      <w:r w:rsidR="00181C9B">
        <w:rPr>
          <w:lang w:eastAsia="en-GB"/>
        </w:rPr>
        <w:t>r</w:t>
      </w:r>
      <w:r w:rsidR="00E00AEF">
        <w:rPr>
          <w:lang w:eastAsia="en-GB"/>
        </w:rPr>
        <w:t xml:space="preserve"> Energie</w:t>
      </w:r>
      <w:r w:rsidR="00181C9B">
        <w:rPr>
          <w:lang w:eastAsia="en-GB"/>
        </w:rPr>
        <w:t>n</w:t>
      </w:r>
      <w:r w:rsidR="00E00AEF">
        <w:rPr>
          <w:rFonts w:eastAsia="MS Mincho" w:cs="Arial"/>
          <w:noProof/>
          <w:szCs w:val="20"/>
          <w:lang w:eastAsia="en-US"/>
        </w:rPr>
        <w:t>,</w:t>
      </w:r>
      <w:r w:rsidR="009C5B3B">
        <w:rPr>
          <w:rFonts w:eastAsia="MS Mincho" w:cs="Arial"/>
          <w:noProof/>
          <w:szCs w:val="20"/>
          <w:lang w:eastAsia="en-US"/>
        </w:rPr>
        <w:t xml:space="preserve"> sichert dem Glas</w:t>
      </w:r>
      <w:r w:rsidR="00450ABC">
        <w:rPr>
          <w:rFonts w:eastAsia="MS Mincho" w:cs="Arial"/>
          <w:noProof/>
          <w:szCs w:val="20"/>
          <w:lang w:eastAsia="en-US"/>
        </w:rPr>
        <w:t>hersteller</w:t>
      </w:r>
      <w:r w:rsidR="009C5B3B">
        <w:rPr>
          <w:rFonts w:eastAsia="MS Mincho" w:cs="Arial"/>
          <w:noProof/>
          <w:szCs w:val="20"/>
          <w:lang w:eastAsia="en-US"/>
        </w:rPr>
        <w:t xml:space="preserve"> langfristigen Zugang zu Ökostrom aus einem Windpark in Polen. </w:t>
      </w:r>
      <w:r w:rsidR="00610663">
        <w:rPr>
          <w:rFonts w:eastAsia="MS Mincho" w:cs="Arial"/>
          <w:noProof/>
          <w:szCs w:val="20"/>
          <w:lang w:eastAsia="en-US"/>
        </w:rPr>
        <w:t xml:space="preserve">An den polnischen Produktionsstandorten in Sandomierz und Chmielów </w:t>
      </w:r>
      <w:r w:rsidR="00AC476E">
        <w:rPr>
          <w:rFonts w:eastAsia="MS Mincho" w:cs="Arial"/>
          <w:noProof/>
          <w:szCs w:val="20"/>
          <w:lang w:eastAsia="en-US"/>
        </w:rPr>
        <w:t>stellt das japanische Unternehmen unter anderem Autoglas für den internationalen Markt her.</w:t>
      </w:r>
      <w:r w:rsidR="00E64D60">
        <w:rPr>
          <w:lang w:eastAsia="en-GB"/>
        </w:rPr>
        <w:t xml:space="preserve"> </w:t>
      </w:r>
      <w:r w:rsidR="009C5B3B">
        <w:rPr>
          <w:lang w:eastAsia="en-GB"/>
        </w:rPr>
        <w:t xml:space="preserve">Schneider Electric, </w:t>
      </w:r>
      <w:r w:rsidR="00AE117B">
        <w:rPr>
          <w:lang w:eastAsia="en-GB"/>
        </w:rPr>
        <w:t xml:space="preserve">als </w:t>
      </w:r>
      <w:r w:rsidR="00E00AEF">
        <w:rPr>
          <w:lang w:eastAsia="en-GB"/>
        </w:rPr>
        <w:t>global</w:t>
      </w:r>
      <w:r w:rsidR="009C5B3B">
        <w:rPr>
          <w:lang w:eastAsia="en-GB"/>
        </w:rPr>
        <w:t xml:space="preserve"> führende</w:t>
      </w:r>
      <w:r w:rsidR="00AE117B">
        <w:rPr>
          <w:lang w:eastAsia="en-GB"/>
        </w:rPr>
        <w:t>r</w:t>
      </w:r>
      <w:r w:rsidR="009C5B3B">
        <w:rPr>
          <w:lang w:eastAsia="en-GB"/>
        </w:rPr>
        <w:t xml:space="preserve"> Berater für den Einkauf erneuerbarer Energien durch Unternehmen, unterstützte die NSG Group bei der Auswahl und Umsetzung des Projekts.</w:t>
      </w:r>
    </w:p>
    <w:p w14:paraId="256B5D79" w14:textId="1E25FB81" w:rsidR="008E5320" w:rsidRPr="005F32AC" w:rsidRDefault="00641177" w:rsidP="00D20182">
      <w:pPr>
        <w:pStyle w:val="SEZwischentitel"/>
        <w:rPr>
          <w:lang w:val="de-DE"/>
        </w:rPr>
      </w:pPr>
      <w:r w:rsidRPr="005F32AC">
        <w:rPr>
          <w:lang w:val="de-DE"/>
        </w:rPr>
        <w:t>Grüne Energie in der Glasproduktion</w:t>
      </w:r>
    </w:p>
    <w:p w14:paraId="5355555B" w14:textId="3B9CECE7" w:rsidR="00336625" w:rsidRDefault="00336625" w:rsidP="00D34CC8">
      <w:pPr>
        <w:rPr>
          <w:lang w:eastAsia="en-GB"/>
        </w:rPr>
      </w:pPr>
      <w:r>
        <w:rPr>
          <w:lang w:eastAsia="en-GB"/>
        </w:rPr>
        <w:t xml:space="preserve">John </w:t>
      </w:r>
      <w:proofErr w:type="spellStart"/>
      <w:r>
        <w:rPr>
          <w:lang w:eastAsia="en-GB"/>
        </w:rPr>
        <w:t>Wilgar</w:t>
      </w:r>
      <w:proofErr w:type="spellEnd"/>
      <w:r>
        <w:rPr>
          <w:lang w:eastAsia="en-GB"/>
        </w:rPr>
        <w:t xml:space="preserve">, Leiter der Abteilung Einkauf der NSG Group sagt: „Wir freuen uns, </w:t>
      </w:r>
      <w:r w:rsidR="006E471B">
        <w:rPr>
          <w:lang w:eastAsia="en-GB"/>
        </w:rPr>
        <w:t>mit unserem Partner EDPR unseren ersten virtuellen PPA</w:t>
      </w:r>
      <w:r w:rsidR="009607D3">
        <w:rPr>
          <w:lang w:eastAsia="en-GB"/>
        </w:rPr>
        <w:t xml:space="preserve"> abzuschließen,</w:t>
      </w:r>
      <w:r w:rsidR="00A66B4A">
        <w:rPr>
          <w:lang w:eastAsia="en-GB"/>
        </w:rPr>
        <w:t xml:space="preserve"> und damit</w:t>
      </w:r>
      <w:r w:rsidR="009607D3">
        <w:rPr>
          <w:lang w:eastAsia="en-GB"/>
        </w:rPr>
        <w:t xml:space="preserve"> den</w:t>
      </w:r>
      <w:r w:rsidR="006E471B">
        <w:rPr>
          <w:lang w:eastAsia="en-GB"/>
        </w:rPr>
        <w:t xml:space="preserve"> Großteil unseres Strombedarfs in Polen </w:t>
      </w:r>
      <w:r w:rsidR="009607D3">
        <w:rPr>
          <w:lang w:eastAsia="en-GB"/>
        </w:rPr>
        <w:t xml:space="preserve">zu decken. </w:t>
      </w:r>
      <w:r w:rsidR="001339FC">
        <w:rPr>
          <w:lang w:eastAsia="en-GB"/>
        </w:rPr>
        <w:t>Das</w:t>
      </w:r>
      <w:r w:rsidR="006E471B">
        <w:rPr>
          <w:lang w:eastAsia="en-GB"/>
        </w:rPr>
        <w:t xml:space="preserve"> hilft uns, auf einem Markt mit einem CO</w:t>
      </w:r>
      <w:r w:rsidR="00B206A6">
        <w:rPr>
          <w:vertAlign w:val="subscript"/>
          <w:lang w:eastAsia="en-GB"/>
        </w:rPr>
        <w:t>2</w:t>
      </w:r>
      <w:r w:rsidR="006E471B">
        <w:rPr>
          <w:lang w:eastAsia="en-GB"/>
        </w:rPr>
        <w:t>-</w:t>
      </w:r>
      <w:r w:rsidR="00BB0BD4">
        <w:rPr>
          <w:lang w:eastAsia="en-GB"/>
        </w:rPr>
        <w:t>i</w:t>
      </w:r>
      <w:r w:rsidR="006E471B">
        <w:rPr>
          <w:lang w:eastAsia="en-GB"/>
        </w:rPr>
        <w:t>ntensiven Versorgungsnetz</w:t>
      </w:r>
      <w:r w:rsidR="009607D3">
        <w:rPr>
          <w:lang w:eastAsia="en-GB"/>
        </w:rPr>
        <w:t>,</w:t>
      </w:r>
      <w:r w:rsidR="00EA5D5D">
        <w:rPr>
          <w:lang w:eastAsia="en-GB"/>
        </w:rPr>
        <w:t xml:space="preserve"> langfristig die Nutzung von regenerativ erzeugtem Strom bei planbaren Kosten zu sichern. </w:t>
      </w:r>
      <w:r w:rsidR="006E471B">
        <w:rPr>
          <w:lang w:eastAsia="en-GB"/>
        </w:rPr>
        <w:t xml:space="preserve">Es ist ein großer Schritt </w:t>
      </w:r>
      <w:r w:rsidR="001339FC">
        <w:rPr>
          <w:lang w:eastAsia="en-GB"/>
        </w:rPr>
        <w:t>hin zur Erfüllung</w:t>
      </w:r>
      <w:r w:rsidR="006E471B">
        <w:rPr>
          <w:lang w:eastAsia="en-GB"/>
        </w:rPr>
        <w:t xml:space="preserve"> unserer Nachhaltigkeitsziele und unterstützt unsere Maßnahmen </w:t>
      </w:r>
      <w:r w:rsidR="001339FC">
        <w:rPr>
          <w:lang w:eastAsia="en-GB"/>
        </w:rPr>
        <w:t>gegen den</w:t>
      </w:r>
      <w:r w:rsidR="006E471B">
        <w:rPr>
          <w:lang w:eastAsia="en-GB"/>
        </w:rPr>
        <w:t xml:space="preserve"> Klimawandel.</w:t>
      </w:r>
      <w:r>
        <w:rPr>
          <w:lang w:eastAsia="en-GB"/>
        </w:rPr>
        <w:t>“</w:t>
      </w:r>
    </w:p>
    <w:p w14:paraId="7BF19913" w14:textId="2A6F4501" w:rsidR="004E70D4" w:rsidRDefault="001339FC" w:rsidP="00D34CC8">
      <w:pPr>
        <w:rPr>
          <w:lang w:eastAsia="en-GB"/>
        </w:rPr>
      </w:pPr>
      <w:r>
        <w:rPr>
          <w:lang w:eastAsia="en-GB"/>
        </w:rPr>
        <w:t xml:space="preserve">Der neu abgeschlossene Stromliefervertrag ist </w:t>
      </w:r>
      <w:r w:rsidR="00E80832">
        <w:rPr>
          <w:lang w:eastAsia="en-GB"/>
        </w:rPr>
        <w:t xml:space="preserve">der erste virtuelle </w:t>
      </w:r>
      <w:r w:rsidR="009E7925">
        <w:rPr>
          <w:lang w:eastAsia="en-GB"/>
        </w:rPr>
        <w:t>PPA</w:t>
      </w:r>
      <w:r w:rsidR="00E80832">
        <w:rPr>
          <w:lang w:eastAsia="en-GB"/>
        </w:rPr>
        <w:t xml:space="preserve"> der NSG G</w:t>
      </w:r>
      <w:r w:rsidR="0040692C">
        <w:rPr>
          <w:lang w:eastAsia="en-GB"/>
        </w:rPr>
        <w:t>r</w:t>
      </w:r>
      <w:r w:rsidR="00EB0F12">
        <w:rPr>
          <w:lang w:eastAsia="en-GB"/>
        </w:rPr>
        <w:t>oup</w:t>
      </w:r>
      <w:r w:rsidR="00E80832">
        <w:rPr>
          <w:lang w:eastAsia="en-GB"/>
        </w:rPr>
        <w:t xml:space="preserve"> und der </w:t>
      </w:r>
      <w:r w:rsidR="009607D3">
        <w:rPr>
          <w:lang w:eastAsia="en-GB"/>
        </w:rPr>
        <w:t>e</w:t>
      </w:r>
      <w:r w:rsidR="00E80832">
        <w:rPr>
          <w:lang w:eastAsia="en-GB"/>
        </w:rPr>
        <w:t>rste</w:t>
      </w:r>
      <w:r w:rsidR="009E7925">
        <w:rPr>
          <w:lang w:eastAsia="en-GB"/>
        </w:rPr>
        <w:t xml:space="preserve"> PPA eines </w:t>
      </w:r>
      <w:r w:rsidR="00E80832">
        <w:rPr>
          <w:lang w:eastAsia="en-GB"/>
        </w:rPr>
        <w:t>Glas</w:t>
      </w:r>
      <w:r w:rsidR="00745391">
        <w:rPr>
          <w:lang w:eastAsia="en-GB"/>
        </w:rPr>
        <w:t>fabrikanten</w:t>
      </w:r>
      <w:r w:rsidR="00E80832">
        <w:rPr>
          <w:lang w:eastAsia="en-GB"/>
        </w:rPr>
        <w:t xml:space="preserve"> in Polen. NSG nimmt 51</w:t>
      </w:r>
      <w:r>
        <w:rPr>
          <w:lang w:eastAsia="en-GB"/>
        </w:rPr>
        <w:t xml:space="preserve"> Prozent</w:t>
      </w:r>
      <w:r w:rsidR="00E80832">
        <w:rPr>
          <w:lang w:eastAsia="en-GB"/>
        </w:rPr>
        <w:t xml:space="preserve"> der Leistung de</w:t>
      </w:r>
      <w:r w:rsidR="00745391">
        <w:rPr>
          <w:lang w:eastAsia="en-GB"/>
        </w:rPr>
        <w:t>s</w:t>
      </w:r>
      <w:r w:rsidR="00E80832">
        <w:rPr>
          <w:lang w:eastAsia="en-GB"/>
        </w:rPr>
        <w:t xml:space="preserve"> Wind</w:t>
      </w:r>
      <w:r w:rsidR="00745391">
        <w:rPr>
          <w:lang w:eastAsia="en-GB"/>
        </w:rPr>
        <w:t>parks</w:t>
      </w:r>
      <w:r w:rsidR="0040692C">
        <w:rPr>
          <w:lang w:eastAsia="en-GB"/>
        </w:rPr>
        <w:t xml:space="preserve"> ab</w:t>
      </w:r>
      <w:r w:rsidR="00E80832">
        <w:rPr>
          <w:lang w:eastAsia="en-GB"/>
        </w:rPr>
        <w:t xml:space="preserve">, </w:t>
      </w:r>
      <w:r w:rsidR="008C6F18">
        <w:rPr>
          <w:lang w:eastAsia="en-GB"/>
        </w:rPr>
        <w:t>der</w:t>
      </w:r>
      <w:r w:rsidR="0040692C">
        <w:rPr>
          <w:lang w:eastAsia="en-GB"/>
        </w:rPr>
        <w:t xml:space="preserve"> über eine</w:t>
      </w:r>
      <w:r w:rsidR="008C6F18">
        <w:rPr>
          <w:lang w:eastAsia="en-GB"/>
        </w:rPr>
        <w:t xml:space="preserve"> </w:t>
      </w:r>
      <w:r w:rsidR="0040692C">
        <w:rPr>
          <w:lang w:eastAsia="en-GB"/>
        </w:rPr>
        <w:t>G</w:t>
      </w:r>
      <w:r w:rsidR="00E80832">
        <w:rPr>
          <w:lang w:eastAsia="en-GB"/>
        </w:rPr>
        <w:t>esamtkapazität von 70</w:t>
      </w:r>
      <w:r w:rsidR="0040692C">
        <w:rPr>
          <w:lang w:eastAsia="en-GB"/>
        </w:rPr>
        <w:t>M</w:t>
      </w:r>
      <w:r w:rsidR="00E80832">
        <w:rPr>
          <w:lang w:eastAsia="en-GB"/>
        </w:rPr>
        <w:t xml:space="preserve">W </w:t>
      </w:r>
      <w:r w:rsidR="0040692C">
        <w:rPr>
          <w:lang w:eastAsia="en-GB"/>
        </w:rPr>
        <w:t>verfügt</w:t>
      </w:r>
      <w:r w:rsidR="00E80832">
        <w:rPr>
          <w:lang w:eastAsia="en-GB"/>
        </w:rPr>
        <w:t xml:space="preserve">. Der </w:t>
      </w:r>
      <w:r w:rsidR="0040692C">
        <w:rPr>
          <w:lang w:eastAsia="en-GB"/>
        </w:rPr>
        <w:t>Liefervertrag</w:t>
      </w:r>
      <w:r w:rsidR="00E80832">
        <w:rPr>
          <w:lang w:eastAsia="en-GB"/>
        </w:rPr>
        <w:t xml:space="preserve"> </w:t>
      </w:r>
      <w:r w:rsidR="008C6F18">
        <w:rPr>
          <w:lang w:eastAsia="en-GB"/>
        </w:rPr>
        <w:t>hat eine Laufzeit</w:t>
      </w:r>
      <w:r w:rsidR="009E2877">
        <w:rPr>
          <w:lang w:eastAsia="en-GB"/>
        </w:rPr>
        <w:t xml:space="preserve"> von 10 Jahren und beginnt im Januar 2022.</w:t>
      </w:r>
    </w:p>
    <w:p w14:paraId="6CF845CC" w14:textId="09B7116E" w:rsidR="0056316A" w:rsidRDefault="00AE117B" w:rsidP="0056316A">
      <w:pPr>
        <w:rPr>
          <w:lang w:eastAsia="en-GB"/>
        </w:rPr>
      </w:pPr>
      <w:r>
        <w:rPr>
          <w:lang w:eastAsia="en-GB"/>
        </w:rPr>
        <w:t>Inhaltlich ist darin vorgesehen</w:t>
      </w:r>
      <w:r w:rsidR="00DC2003">
        <w:rPr>
          <w:lang w:eastAsia="en-GB"/>
        </w:rPr>
        <w:t>, dass rund 100 Gigawattstunden (</w:t>
      </w:r>
      <w:proofErr w:type="spellStart"/>
      <w:r w:rsidR="00DC2003">
        <w:rPr>
          <w:lang w:eastAsia="en-GB"/>
        </w:rPr>
        <w:t>GWh</w:t>
      </w:r>
      <w:proofErr w:type="spellEnd"/>
      <w:r w:rsidR="00DC2003">
        <w:rPr>
          <w:lang w:eastAsia="en-GB"/>
        </w:rPr>
        <w:t>) des jährlichen Strombedarfs der NSG Group zu einem Festpreis geliefert werden, wodurch</w:t>
      </w:r>
      <w:r w:rsidR="001339FC">
        <w:rPr>
          <w:lang w:eastAsia="en-GB"/>
        </w:rPr>
        <w:t xml:space="preserve"> sich</w:t>
      </w:r>
      <w:r w:rsidR="00DC2003">
        <w:rPr>
          <w:lang w:eastAsia="en-GB"/>
        </w:rPr>
        <w:t xml:space="preserve"> die Abhängigkeit von den derzeit </w:t>
      </w:r>
      <w:r w:rsidR="00DC2003" w:rsidRPr="00D96884">
        <w:rPr>
          <w:lang w:eastAsia="en-GB"/>
        </w:rPr>
        <w:t>volatilen</w:t>
      </w:r>
      <w:r w:rsidR="00DC2003">
        <w:rPr>
          <w:lang w:eastAsia="en-GB"/>
        </w:rPr>
        <w:t xml:space="preserve"> Energiepreisen reduziert.</w:t>
      </w:r>
      <w:r w:rsidR="00C36CD7">
        <w:rPr>
          <w:lang w:eastAsia="en-GB"/>
        </w:rPr>
        <w:t xml:space="preserve"> </w:t>
      </w:r>
      <w:r w:rsidR="00EA5D5D">
        <w:rPr>
          <w:lang w:eastAsia="en-GB"/>
        </w:rPr>
        <w:t xml:space="preserve">Gleichzeitig ist mit dem Vertrag auch die nachhaltige Stromversorgung durch die erneuerbare Energiequelle Windkraft gesichert. </w:t>
      </w:r>
      <w:r w:rsidR="00C36CD7">
        <w:rPr>
          <w:lang w:eastAsia="en-GB"/>
        </w:rPr>
        <w:t>Die</w:t>
      </w:r>
      <w:r w:rsidR="00EA5D5D">
        <w:rPr>
          <w:lang w:eastAsia="en-GB"/>
        </w:rPr>
        <w:t xml:space="preserve"> hierdurch erreichten </w:t>
      </w:r>
      <w:r w:rsidR="008E5320">
        <w:rPr>
          <w:lang w:eastAsia="en-GB"/>
        </w:rPr>
        <w:t>CO</w:t>
      </w:r>
      <w:r w:rsidR="008E5320">
        <w:rPr>
          <w:vertAlign w:val="subscript"/>
          <w:lang w:eastAsia="en-GB"/>
        </w:rPr>
        <w:t>2</w:t>
      </w:r>
      <w:r w:rsidR="008E5320">
        <w:rPr>
          <w:lang w:eastAsia="en-GB"/>
        </w:rPr>
        <w:t xml:space="preserve">-Einsparungen entsprechen </w:t>
      </w:r>
      <w:r w:rsidR="008E5320">
        <w:rPr>
          <w:lang w:eastAsia="en-GB"/>
        </w:rPr>
        <w:lastRenderedPageBreak/>
        <w:t>den jährlichen Emissionen</w:t>
      </w:r>
      <w:r w:rsidR="00C36CD7">
        <w:rPr>
          <w:lang w:eastAsia="en-GB"/>
        </w:rPr>
        <w:t xml:space="preserve"> von etwa 1</w:t>
      </w:r>
      <w:r w:rsidR="009E44BF">
        <w:rPr>
          <w:lang w:eastAsia="en-GB"/>
        </w:rPr>
        <w:t>5.</w:t>
      </w:r>
      <w:r w:rsidR="00C36CD7">
        <w:rPr>
          <w:lang w:eastAsia="en-GB"/>
        </w:rPr>
        <w:t>000 PKW oder dem durchschnittlichen Ausstoß auf 278 Millionen gefahrene Kilometer.</w:t>
      </w:r>
    </w:p>
    <w:p w14:paraId="33894535" w14:textId="397D74D9" w:rsidR="00641177" w:rsidRPr="005F32AC" w:rsidRDefault="00AE117B" w:rsidP="00D20182">
      <w:pPr>
        <w:pStyle w:val="SEZwischentitel"/>
        <w:rPr>
          <w:lang w:val="de-DE"/>
        </w:rPr>
      </w:pPr>
      <w:r w:rsidRPr="005F32AC">
        <w:rPr>
          <w:lang w:val="de-DE"/>
        </w:rPr>
        <w:t>NSG Group: 21 Prozent weniger CO</w:t>
      </w:r>
      <w:r w:rsidRPr="005F32AC">
        <w:rPr>
          <w:vertAlign w:val="subscript"/>
          <w:lang w:val="de-DE"/>
        </w:rPr>
        <w:t>2</w:t>
      </w:r>
      <w:r w:rsidRPr="005F32AC">
        <w:rPr>
          <w:lang w:val="de-DE"/>
        </w:rPr>
        <w:t>-Emissionen bis 2030</w:t>
      </w:r>
    </w:p>
    <w:p w14:paraId="162D0979" w14:textId="4F24692D" w:rsidR="00BB0BD4" w:rsidRPr="00BB0BD4" w:rsidRDefault="00BB0BD4" w:rsidP="00A244FF">
      <w:pPr>
        <w:rPr>
          <w:lang w:eastAsia="en-GB"/>
        </w:rPr>
      </w:pPr>
      <w:r>
        <w:rPr>
          <w:lang w:eastAsia="en-GB"/>
        </w:rPr>
        <w:t xml:space="preserve">Im Rahmen </w:t>
      </w:r>
      <w:r w:rsidR="00450ABC">
        <w:rPr>
          <w:lang w:eastAsia="en-GB"/>
        </w:rPr>
        <w:t>ihres</w:t>
      </w:r>
      <w:r>
        <w:rPr>
          <w:lang w:eastAsia="en-GB"/>
        </w:rPr>
        <w:t xml:space="preserve"> dreijährigen Revival Plan 24 zielt die NSG Group darauf ab, den CO</w:t>
      </w:r>
      <w:r>
        <w:rPr>
          <w:vertAlign w:val="subscript"/>
          <w:lang w:eastAsia="en-GB"/>
        </w:rPr>
        <w:t>2</w:t>
      </w:r>
      <w:r>
        <w:rPr>
          <w:lang w:eastAsia="en-GB"/>
        </w:rPr>
        <w:t xml:space="preserve">-Ausstoß </w:t>
      </w:r>
      <w:r w:rsidR="009E44BF">
        <w:rPr>
          <w:lang w:eastAsia="en-GB"/>
        </w:rPr>
        <w:t xml:space="preserve">des Unternehmens </w:t>
      </w:r>
      <w:r>
        <w:rPr>
          <w:lang w:eastAsia="en-GB"/>
        </w:rPr>
        <w:t xml:space="preserve">jährlich um 2 Prozent zu reduzieren. Auf diese Weise sollen die klimaschädlichen Emissionen bis 2030 um 21 Prozent im Vergleich zu 2018 gesenkt werden. Ein wichtiger Ansatzpunkt für die Umsetzung dieses Vorhabens ist der Umstieg auf erneuerbare Energieträger. Geplant ist, </w:t>
      </w:r>
      <w:r w:rsidR="009D0F7C">
        <w:rPr>
          <w:lang w:eastAsia="en-GB"/>
        </w:rPr>
        <w:t xml:space="preserve">dass </w:t>
      </w:r>
      <w:r>
        <w:rPr>
          <w:lang w:eastAsia="en-GB"/>
        </w:rPr>
        <w:t xml:space="preserve">bis zum Fiskaljahr 2024 mindestens 50 Prozent des </w:t>
      </w:r>
      <w:r w:rsidR="009E44BF">
        <w:rPr>
          <w:lang w:eastAsia="en-GB"/>
        </w:rPr>
        <w:t>Energiebedarfs</w:t>
      </w:r>
      <w:r w:rsidR="009D0F7C">
        <w:rPr>
          <w:lang w:eastAsia="en-GB"/>
        </w:rPr>
        <w:t xml:space="preserve"> des Unternehmens </w:t>
      </w:r>
      <w:r w:rsidR="00AE117B">
        <w:rPr>
          <w:lang w:eastAsia="en-GB"/>
        </w:rPr>
        <w:t>aus</w:t>
      </w:r>
      <w:r w:rsidR="009D0F7C">
        <w:rPr>
          <w:lang w:eastAsia="en-GB"/>
        </w:rPr>
        <w:t xml:space="preserve"> regenerative</w:t>
      </w:r>
      <w:r w:rsidR="00AE117B">
        <w:rPr>
          <w:lang w:eastAsia="en-GB"/>
        </w:rPr>
        <w:t>n</w:t>
      </w:r>
      <w:r w:rsidR="009E44BF">
        <w:rPr>
          <w:lang w:eastAsia="en-GB"/>
        </w:rPr>
        <w:t xml:space="preserve"> Quellen </w:t>
      </w:r>
      <w:r w:rsidR="009D0F7C">
        <w:rPr>
          <w:lang w:eastAsia="en-GB"/>
        </w:rPr>
        <w:t>gedeckt wird</w:t>
      </w:r>
      <w:r w:rsidR="009E44BF">
        <w:rPr>
          <w:lang w:eastAsia="en-GB"/>
        </w:rPr>
        <w:t>.</w:t>
      </w:r>
    </w:p>
    <w:p w14:paraId="6A9251FA" w14:textId="42E3B060" w:rsidR="00BB0BD4" w:rsidRDefault="009E44BF" w:rsidP="00A244FF">
      <w:pPr>
        <w:rPr>
          <w:lang w:eastAsia="en-GB"/>
        </w:rPr>
      </w:pPr>
      <w:r>
        <w:rPr>
          <w:lang w:eastAsia="en-GB"/>
        </w:rPr>
        <w:t>Dazu leistet der jetzt abgeschlossene Stromliefervertrag einen entscheidenden Beitrag. Mit ihm ist es möglich, im Einklang mit den unternehmenseigenen Nachhaltigkeitszielen, schätzungsweise bis zu 80.000 Tonnen CO</w:t>
      </w:r>
      <w:r>
        <w:rPr>
          <w:vertAlign w:val="subscript"/>
          <w:lang w:eastAsia="en-GB"/>
        </w:rPr>
        <w:t>2</w:t>
      </w:r>
      <w:r>
        <w:rPr>
          <w:lang w:eastAsia="en-GB"/>
        </w:rPr>
        <w:t xml:space="preserve"> pro Jahr einzusparen.</w:t>
      </w:r>
    </w:p>
    <w:p w14:paraId="04586525" w14:textId="3E491614" w:rsidR="00724FC3" w:rsidRPr="005F32AC" w:rsidRDefault="00AE117B" w:rsidP="00D20182">
      <w:pPr>
        <w:pStyle w:val="SEZwischentitel"/>
        <w:rPr>
          <w:lang w:val="de-DE"/>
        </w:rPr>
      </w:pPr>
      <w:r w:rsidRPr="005F32AC">
        <w:rPr>
          <w:lang w:val="de-DE"/>
        </w:rPr>
        <w:t xml:space="preserve">Versierte Beratung unterstützt nachhaltiges Wirtschaften </w:t>
      </w:r>
    </w:p>
    <w:p w14:paraId="66C3C35F" w14:textId="5FF739BF" w:rsidR="00AE3FCD" w:rsidRPr="009E0210" w:rsidRDefault="00AE3FCD" w:rsidP="00AE3FCD">
      <w:pPr>
        <w:rPr>
          <w:rFonts w:cs="Arial"/>
          <w:i/>
          <w:szCs w:val="20"/>
        </w:rPr>
      </w:pPr>
      <w:r w:rsidRPr="009E0210">
        <w:rPr>
          <w:rFonts w:cs="Arial"/>
          <w:i/>
          <w:szCs w:val="20"/>
        </w:rPr>
        <w:t>„</w:t>
      </w:r>
      <w:r>
        <w:rPr>
          <w:rFonts w:cs="Arial"/>
          <w:i/>
          <w:szCs w:val="20"/>
        </w:rPr>
        <w:t xml:space="preserve">Wir freuen uns, </w:t>
      </w:r>
      <w:r w:rsidRPr="009E0210">
        <w:rPr>
          <w:rFonts w:cs="Arial"/>
          <w:i/>
          <w:szCs w:val="20"/>
        </w:rPr>
        <w:t>mit dem</w:t>
      </w:r>
      <w:r>
        <w:rPr>
          <w:rFonts w:cs="Arial"/>
          <w:i/>
          <w:szCs w:val="20"/>
        </w:rPr>
        <w:t xml:space="preserve"> ersten</w:t>
      </w:r>
      <w:r w:rsidRPr="009E0210">
        <w:rPr>
          <w:rFonts w:cs="Arial"/>
          <w:i/>
          <w:szCs w:val="20"/>
        </w:rPr>
        <w:t xml:space="preserve"> Glashersteller zusammenzuarbeiten, der in Polen auf </w:t>
      </w:r>
      <w:r>
        <w:rPr>
          <w:rFonts w:cs="Arial"/>
          <w:i/>
          <w:szCs w:val="20"/>
        </w:rPr>
        <w:t>Strom aus erneuerbaren Energiequellen</w:t>
      </w:r>
      <w:r w:rsidRPr="009E0210">
        <w:rPr>
          <w:rFonts w:cs="Arial"/>
          <w:i/>
          <w:szCs w:val="20"/>
        </w:rPr>
        <w:t xml:space="preserve"> setzt.</w:t>
      </w:r>
      <w:r w:rsidR="00AE117B">
        <w:rPr>
          <w:rFonts w:cs="Arial"/>
          <w:i/>
          <w:szCs w:val="20"/>
        </w:rPr>
        <w:t xml:space="preserve">“, </w:t>
      </w:r>
      <w:r w:rsidR="00AE117B">
        <w:rPr>
          <w:rFonts w:cs="Arial"/>
          <w:szCs w:val="20"/>
        </w:rPr>
        <w:t>kommentiert</w:t>
      </w:r>
      <w:r w:rsidR="00AE117B">
        <w:rPr>
          <w:rFonts w:cs="Arial"/>
          <w:i/>
          <w:szCs w:val="20"/>
        </w:rPr>
        <w:t xml:space="preserve"> </w:t>
      </w:r>
      <w:r w:rsidR="00AE117B">
        <w:rPr>
          <w:lang w:eastAsia="en-GB"/>
        </w:rPr>
        <w:t xml:space="preserve">Philippe Diez, </w:t>
      </w:r>
      <w:r w:rsidR="00AE117B" w:rsidRPr="00850E62">
        <w:rPr>
          <w:rFonts w:cs="Arial"/>
          <w:szCs w:val="20"/>
        </w:rPr>
        <w:t>Partner Sustainability Business Division Europe</w:t>
      </w:r>
      <w:r w:rsidR="00AE117B">
        <w:rPr>
          <w:rFonts w:cs="Arial"/>
          <w:szCs w:val="20"/>
        </w:rPr>
        <w:t xml:space="preserve"> bei Schneider Electric das gemeinsame Projekt mit der NSG Group. </w:t>
      </w:r>
      <w:r w:rsidR="00AE117B" w:rsidRPr="00AE117B">
        <w:rPr>
          <w:rFonts w:cs="Arial"/>
          <w:i/>
          <w:szCs w:val="20"/>
        </w:rPr>
        <w:t>„G</w:t>
      </w:r>
      <w:r w:rsidRPr="009E0210">
        <w:rPr>
          <w:rFonts w:cs="Arial"/>
          <w:i/>
          <w:szCs w:val="20"/>
        </w:rPr>
        <w:t>lasproduzenten spielen</w:t>
      </w:r>
      <w:r>
        <w:rPr>
          <w:rFonts w:cs="Arial"/>
          <w:i/>
          <w:szCs w:val="20"/>
        </w:rPr>
        <w:t xml:space="preserve"> eine entscheidende Rolle</w:t>
      </w:r>
      <w:r w:rsidRPr="009E0210">
        <w:rPr>
          <w:rFonts w:cs="Arial"/>
          <w:i/>
          <w:szCs w:val="20"/>
        </w:rPr>
        <w:t xml:space="preserve"> </w:t>
      </w:r>
      <w:r>
        <w:rPr>
          <w:rFonts w:cs="Arial"/>
          <w:i/>
          <w:szCs w:val="20"/>
        </w:rPr>
        <w:t>bei</w:t>
      </w:r>
      <w:r w:rsidRPr="009E0210">
        <w:rPr>
          <w:rFonts w:cs="Arial"/>
          <w:i/>
          <w:szCs w:val="20"/>
        </w:rPr>
        <w:t xml:space="preserve"> der globalen Dekarbonisierung</w:t>
      </w:r>
      <w:r>
        <w:rPr>
          <w:rFonts w:cs="Arial"/>
          <w:i/>
          <w:szCs w:val="20"/>
        </w:rPr>
        <w:t xml:space="preserve"> </w:t>
      </w:r>
      <w:r w:rsidRPr="009E0210">
        <w:rPr>
          <w:rFonts w:cs="Arial"/>
          <w:i/>
          <w:iCs/>
          <w:szCs w:val="20"/>
        </w:rPr>
        <w:t>– insbesondere durch ihre</w:t>
      </w:r>
      <w:r>
        <w:rPr>
          <w:rFonts w:cs="Arial"/>
          <w:i/>
          <w:iCs/>
          <w:szCs w:val="20"/>
        </w:rPr>
        <w:t>n Bezug</w:t>
      </w:r>
      <w:r w:rsidRPr="009E0210">
        <w:rPr>
          <w:rFonts w:cs="Arial"/>
          <w:i/>
          <w:iCs/>
          <w:szCs w:val="20"/>
        </w:rPr>
        <w:t xml:space="preserve"> zum Automobilsektor</w:t>
      </w:r>
      <w:r>
        <w:rPr>
          <w:rFonts w:cs="Arial"/>
          <w:i/>
          <w:iCs/>
          <w:szCs w:val="20"/>
        </w:rPr>
        <w:t>. W</w:t>
      </w:r>
      <w:r w:rsidRPr="009E0210">
        <w:rPr>
          <w:rFonts w:cs="Arial"/>
          <w:i/>
          <w:szCs w:val="20"/>
        </w:rPr>
        <w:t>ir gratulieren NSG zu ihrem</w:t>
      </w:r>
      <w:r>
        <w:rPr>
          <w:rFonts w:cs="Arial"/>
          <w:i/>
          <w:szCs w:val="20"/>
        </w:rPr>
        <w:t xml:space="preserve"> erfolgreichen Schritt hin zu mehr Nachhaltigkeit bei der Energienutzung.“</w:t>
      </w:r>
    </w:p>
    <w:p w14:paraId="76A1D8EB" w14:textId="33F2223A" w:rsidR="00BD4904" w:rsidRDefault="00AE3FCD" w:rsidP="00BD4904">
      <w:pPr>
        <w:rPr>
          <w:lang w:eastAsia="en-GB"/>
        </w:rPr>
      </w:pPr>
      <w:r>
        <w:rPr>
          <w:lang w:eastAsia="en-GB"/>
        </w:rPr>
        <w:t xml:space="preserve">Schneider Electric, </w:t>
      </w:r>
      <w:r w:rsidR="00BD4904">
        <w:rPr>
          <w:lang w:eastAsia="en-GB"/>
        </w:rPr>
        <w:t xml:space="preserve">jüngster Preisträger des Deutschen Nachhaltigkeitspreises und 2021 von Corporate Knights zum nachhaltigsten Unternehmen der Welt gekürt, unterstützte die NSG Group bei der Auswahl, Verhandlung und Umsetzung des Projekts. </w:t>
      </w:r>
      <w:r w:rsidR="00EE3F7C">
        <w:rPr>
          <w:lang w:eastAsia="en-GB"/>
        </w:rPr>
        <w:t xml:space="preserve">Über </w:t>
      </w:r>
      <w:r w:rsidR="00DC16E8">
        <w:rPr>
          <w:lang w:eastAsia="en-GB"/>
        </w:rPr>
        <w:t>die</w:t>
      </w:r>
      <w:r w:rsidR="00BD4904">
        <w:rPr>
          <w:lang w:eastAsia="en-GB"/>
        </w:rPr>
        <w:t xml:space="preserve"> </w:t>
      </w:r>
      <w:hyperlink r:id="rId8" w:history="1">
        <w:r w:rsidR="00BD4904" w:rsidRPr="004E7F07">
          <w:rPr>
            <w:rStyle w:val="Hyperlink"/>
          </w:rPr>
          <w:t>Energy &amp; Sustainability Services (ESS)</w:t>
        </w:r>
      </w:hyperlink>
      <w:r w:rsidR="00BD4904">
        <w:rPr>
          <w:lang w:eastAsia="en-GB"/>
        </w:rPr>
        <w:t xml:space="preserve"> </w:t>
      </w:r>
      <w:r w:rsidR="00EE3F7C">
        <w:rPr>
          <w:lang w:eastAsia="en-GB"/>
        </w:rPr>
        <w:t xml:space="preserve">bietet Schneider Electric </w:t>
      </w:r>
      <w:r w:rsidR="00DC16E8">
        <w:rPr>
          <w:lang w:eastAsia="en-GB"/>
        </w:rPr>
        <w:t xml:space="preserve">seinen Kunden </w:t>
      </w:r>
      <w:r w:rsidR="00EE3F7C">
        <w:rPr>
          <w:lang w:eastAsia="en-GB"/>
        </w:rPr>
        <w:t xml:space="preserve">umfassende Beratungsangebote an, um </w:t>
      </w:r>
      <w:r w:rsidR="00DC16E8">
        <w:rPr>
          <w:lang w:eastAsia="en-GB"/>
        </w:rPr>
        <w:t>ambitionierte Klima</w:t>
      </w:r>
      <w:r w:rsidR="00AE117B">
        <w:rPr>
          <w:lang w:eastAsia="en-GB"/>
        </w:rPr>
        <w:t>schutz</w:t>
      </w:r>
      <w:r w:rsidR="00DC16E8">
        <w:rPr>
          <w:lang w:eastAsia="en-GB"/>
        </w:rPr>
        <w:t xml:space="preserve">ziele </w:t>
      </w:r>
      <w:r w:rsidR="00AE117B">
        <w:rPr>
          <w:lang w:eastAsia="en-GB"/>
        </w:rPr>
        <w:t>und nachhaltigen wirtschaftlichen Erfolg zu verbinden</w:t>
      </w:r>
      <w:r w:rsidR="00EE3F7C">
        <w:rPr>
          <w:lang w:eastAsia="en-GB"/>
        </w:rPr>
        <w:t xml:space="preserve">. </w:t>
      </w:r>
      <w:r w:rsidR="00EE3F7C">
        <w:t>Mit über 9 Gigawatt abgeschlossener Verträge für grüne Energiebeschaffung in Form von PPA ist ESS der weltweit größte Berater für diese Dienstleistung.</w:t>
      </w:r>
    </w:p>
    <w:p w14:paraId="02ED8C8C" w14:textId="77777777" w:rsidR="009D0F7C" w:rsidRDefault="009D0F7C" w:rsidP="004D1490">
      <w:pPr>
        <w:pStyle w:val="SEBoilerplate"/>
        <w:rPr>
          <w:b/>
          <w:bCs/>
          <w:sz w:val="18"/>
          <w:szCs w:val="18"/>
        </w:rPr>
      </w:pPr>
    </w:p>
    <w:p w14:paraId="02158716" w14:textId="1B180110"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lastRenderedPageBreak/>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61AABE51"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identifizieren.</w:t>
      </w:r>
    </w:p>
    <w:p w14:paraId="568C1432" w14:textId="621C4F08" w:rsidR="009E6B19" w:rsidRPr="009E6B19" w:rsidRDefault="001207B1" w:rsidP="009E6B19">
      <w:pPr>
        <w:pStyle w:val="SEBoilerplate"/>
        <w:rPr>
          <w:color w:val="0000FF" w:themeColor="hyperlink"/>
          <w:kern w:val="24"/>
          <w:sz w:val="18"/>
          <w:szCs w:val="18"/>
          <w:u w:val="single"/>
          <w:lang w:eastAsia="de-DE"/>
        </w:rPr>
      </w:pPr>
      <w:hyperlink r:id="rId9" w:history="1">
        <w:r w:rsidRPr="001D754B">
          <w:rPr>
            <w:rStyle w:val="Hyperlink"/>
            <w:kern w:val="24"/>
            <w:sz w:val="18"/>
            <w:szCs w:val="18"/>
            <w:lang w:eastAsia="de-DE"/>
          </w:rPr>
          <w:t>www.se.com/de/</w:t>
        </w:r>
      </w:hyperlink>
    </w:p>
    <w:p w14:paraId="56EF9E2D" w14:textId="7EDF6117" w:rsidR="009E6B19" w:rsidRPr="00196E0F"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7"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196E0F">
        <w:rPr>
          <w:rFonts w:eastAsia="SimSun" w:cs="Arial"/>
          <w:color w:val="000000"/>
          <w:sz w:val="18"/>
          <w:szCs w:val="18"/>
          <w:lang w:eastAsia="en-GB"/>
        </w:rPr>
        <w:t xml:space="preserve"> </w:t>
      </w:r>
      <w:r w:rsidR="008343D6" w:rsidRPr="00196E0F">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196E0F">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1"/>
                    </pic:cNvPr>
                    <pic:cNvPicPr/>
                  </pic:nvPicPr>
                  <pic:blipFill>
                    <a:blip r:embed="rId12"/>
                    <a:stretch>
                      <a:fillRect/>
                    </a:stretch>
                  </pic:blipFill>
                  <pic:spPr>
                    <a:xfrm>
                      <a:off x="0" y="0"/>
                      <a:ext cx="238125" cy="238125"/>
                    </a:xfrm>
                    <a:prstGeom prst="rect">
                      <a:avLst/>
                    </a:prstGeom>
                  </pic:spPr>
                </pic:pic>
              </a:graphicData>
            </a:graphic>
          </wp:inline>
        </w:drawing>
      </w:r>
      <w:r w:rsidRPr="00196E0F">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3"/>
                    </pic:cNvPr>
                    <pic:cNvPicPr>
                      <a:picLocks noChangeAspect="1" noChangeArrowheads="1"/>
                    </pic:cNvPicPr>
                  </pic:nvPicPr>
                  <pic:blipFill>
                    <a:blip r:embed="rId14"/>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196E0F">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5"/>
                    </pic:cNvPr>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196E0F">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7"/>
                    </pic:cNvPr>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196E0F">
        <w:rPr>
          <w:rFonts w:eastAsia="SimSun" w:cs="Arial"/>
          <w:b/>
          <w:sz w:val="18"/>
          <w:szCs w:val="18"/>
          <w:lang w:eastAsia="en-GB"/>
        </w:rPr>
        <w:t xml:space="preserve">  </w:t>
      </w:r>
    </w:p>
    <w:p w14:paraId="41940049" w14:textId="77777777" w:rsidR="009E6B19" w:rsidRPr="00196E0F"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p>
    <w:p w14:paraId="63B9714A" w14:textId="41A6124B" w:rsidR="009E6B19" w:rsidRPr="00196E0F"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196E0F">
        <w:rPr>
          <w:rFonts w:eastAsia="SimSun" w:cs="Arial"/>
          <w:b/>
          <w:sz w:val="18"/>
          <w:szCs w:val="18"/>
          <w:lang w:eastAsia="en-GB"/>
        </w:rPr>
        <w:t xml:space="preserve"> </w:t>
      </w: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19" w:history="1">
        <w:r w:rsidRPr="00B6116F">
          <w:rPr>
            <w:rStyle w:val="Hyperlink"/>
            <w:rFonts w:cs="Arial"/>
            <w:b/>
            <w:bCs/>
            <w:sz w:val="18"/>
            <w:szCs w:val="18"/>
          </w:rPr>
          <w:t>Nachhaltigkeit</w:t>
        </w:r>
      </w:hyperlink>
    </w:p>
    <w:p w14:paraId="2AFA379E" w14:textId="77777777" w:rsidR="00DE2F52" w:rsidRPr="003E3C48" w:rsidRDefault="00602DDC" w:rsidP="00DE2F52">
      <w:pPr>
        <w:rPr>
          <w:rFonts w:cs="Arial"/>
          <w:sz w:val="18"/>
          <w:szCs w:val="18"/>
        </w:rPr>
      </w:pPr>
      <w:r w:rsidRPr="00AE6ADB">
        <w:rPr>
          <w:rFonts w:cs="Arial"/>
          <w:b/>
          <w:color w:val="000000"/>
          <w:sz w:val="18"/>
          <w:szCs w:val="18"/>
        </w:rPr>
        <w:t>Hashtags</w:t>
      </w:r>
      <w:r w:rsidRPr="00AE6ADB">
        <w:rPr>
          <w:rFonts w:cs="Arial"/>
          <w:b/>
          <w:sz w:val="18"/>
          <w:szCs w:val="18"/>
        </w:rPr>
        <w:t xml:space="preserve">: </w:t>
      </w:r>
      <w:r w:rsidRPr="00AE6ADB">
        <w:rPr>
          <w:rFonts w:cs="Arial" w:hint="eastAsia"/>
          <w:color w:val="000000"/>
          <w:sz w:val="18"/>
          <w:szCs w:val="18"/>
        </w:rPr>
        <w:t>#SchneiderElectric #</w:t>
      </w:r>
      <w:r w:rsidRPr="00AE6ADB">
        <w:rPr>
          <w:rFonts w:cs="Arial"/>
          <w:color w:val="000000"/>
          <w:sz w:val="18"/>
          <w:szCs w:val="18"/>
        </w:rPr>
        <w:t>LifeIsOn #InnovationAtEveryLevel #EcoStruxure</w:t>
      </w:r>
    </w:p>
    <w:p w14:paraId="55E50E78" w14:textId="77777777" w:rsidR="00DE2F52" w:rsidRPr="00850E62" w:rsidRDefault="00DE2F52" w:rsidP="00DE2F52">
      <w:pPr>
        <w:tabs>
          <w:tab w:val="left" w:pos="1820"/>
        </w:tabs>
        <w:spacing w:line="276" w:lineRule="auto"/>
        <w:rPr>
          <w:rFonts w:cs="Arial"/>
          <w:szCs w:val="20"/>
        </w:rPr>
      </w:pPr>
    </w:p>
    <w:p w14:paraId="4F68F612" w14:textId="0D5217F7" w:rsidR="00DE2F52" w:rsidRDefault="00DE2F52" w:rsidP="00DE2F52">
      <w:pPr>
        <w:tabs>
          <w:tab w:val="left" w:pos="1820"/>
        </w:tabs>
        <w:spacing w:line="276" w:lineRule="auto"/>
        <w:rPr>
          <w:rFonts w:cs="Arial"/>
          <w:b/>
          <w:bCs/>
          <w:sz w:val="18"/>
          <w:szCs w:val="18"/>
        </w:rPr>
      </w:pPr>
      <w:r>
        <w:rPr>
          <w:rFonts w:cs="Arial"/>
          <w:b/>
          <w:bCs/>
          <w:sz w:val="18"/>
          <w:szCs w:val="18"/>
        </w:rPr>
        <w:t>Über</w:t>
      </w:r>
      <w:r w:rsidR="000477D3">
        <w:rPr>
          <w:rFonts w:cs="Arial"/>
          <w:b/>
          <w:bCs/>
          <w:sz w:val="18"/>
          <w:szCs w:val="18"/>
        </w:rPr>
        <w:t xml:space="preserve"> die</w:t>
      </w:r>
      <w:r>
        <w:rPr>
          <w:rFonts w:cs="Arial"/>
          <w:b/>
          <w:bCs/>
          <w:sz w:val="18"/>
          <w:szCs w:val="18"/>
        </w:rPr>
        <w:t xml:space="preserve"> NSG Gr</w:t>
      </w:r>
      <w:r w:rsidR="000477D3">
        <w:rPr>
          <w:rFonts w:cs="Arial"/>
          <w:b/>
          <w:bCs/>
          <w:sz w:val="18"/>
          <w:szCs w:val="18"/>
        </w:rPr>
        <w:t>oup</w:t>
      </w:r>
      <w:r>
        <w:rPr>
          <w:rFonts w:cs="Arial"/>
          <w:b/>
          <w:bCs/>
          <w:sz w:val="18"/>
          <w:szCs w:val="18"/>
        </w:rPr>
        <w:t xml:space="preserve"> </w:t>
      </w:r>
    </w:p>
    <w:p w14:paraId="08B500A3" w14:textId="55C425BA" w:rsidR="00DE2F52" w:rsidRDefault="00DE2F52" w:rsidP="00DE2F52">
      <w:pPr>
        <w:tabs>
          <w:tab w:val="left" w:pos="1820"/>
        </w:tabs>
        <w:spacing w:line="276" w:lineRule="auto"/>
        <w:rPr>
          <w:rFonts w:cs="Arial"/>
          <w:sz w:val="18"/>
          <w:szCs w:val="18"/>
        </w:rPr>
      </w:pPr>
      <w:r>
        <w:rPr>
          <w:rFonts w:cs="Arial"/>
          <w:bCs/>
          <w:sz w:val="18"/>
          <w:szCs w:val="18"/>
        </w:rPr>
        <w:t>Die NSG Gr</w:t>
      </w:r>
      <w:r w:rsidR="000477D3">
        <w:rPr>
          <w:rFonts w:cs="Arial"/>
          <w:bCs/>
          <w:sz w:val="18"/>
          <w:szCs w:val="18"/>
        </w:rPr>
        <w:t>oup</w:t>
      </w:r>
      <w:r>
        <w:rPr>
          <w:rFonts w:cs="Arial"/>
          <w:bCs/>
          <w:sz w:val="18"/>
          <w:szCs w:val="18"/>
        </w:rPr>
        <w:t xml:space="preserve"> ist einer der weltweit führenden Anbieter von Glas und Verglasungssystemen im Bereich </w:t>
      </w:r>
      <w:proofErr w:type="spellStart"/>
      <w:r w:rsidRPr="00850E62">
        <w:rPr>
          <w:rFonts w:cs="Arial"/>
          <w:sz w:val="18"/>
          <w:szCs w:val="18"/>
        </w:rPr>
        <w:t>Architectural</w:t>
      </w:r>
      <w:proofErr w:type="spellEnd"/>
      <w:r w:rsidRPr="00850E62">
        <w:rPr>
          <w:rFonts w:cs="Arial"/>
          <w:sz w:val="18"/>
          <w:szCs w:val="18"/>
        </w:rPr>
        <w:t>, Automotive and Creative Technology</w:t>
      </w:r>
      <w:r>
        <w:rPr>
          <w:rFonts w:cs="Arial"/>
          <w:sz w:val="18"/>
          <w:szCs w:val="18"/>
        </w:rPr>
        <w:t>.</w:t>
      </w:r>
    </w:p>
    <w:p w14:paraId="626C3F10" w14:textId="60E827A3" w:rsidR="00AD1A6E" w:rsidRDefault="00AD1A6E" w:rsidP="00DE2F52">
      <w:pPr>
        <w:tabs>
          <w:tab w:val="left" w:pos="1820"/>
        </w:tabs>
        <w:spacing w:line="276" w:lineRule="auto"/>
        <w:rPr>
          <w:rFonts w:cs="Arial"/>
          <w:sz w:val="18"/>
          <w:szCs w:val="18"/>
        </w:rPr>
      </w:pPr>
      <w:r>
        <w:rPr>
          <w:rFonts w:cs="Arial"/>
          <w:sz w:val="18"/>
          <w:szCs w:val="18"/>
        </w:rPr>
        <w:t xml:space="preserve">Der Geschäftsbereich </w:t>
      </w:r>
      <w:proofErr w:type="spellStart"/>
      <w:r w:rsidRPr="00850E62">
        <w:rPr>
          <w:rFonts w:cs="Arial"/>
          <w:sz w:val="18"/>
          <w:szCs w:val="18"/>
        </w:rPr>
        <w:t>Architectural</w:t>
      </w:r>
      <w:proofErr w:type="spellEnd"/>
      <w:r>
        <w:rPr>
          <w:rFonts w:cs="Arial"/>
          <w:sz w:val="18"/>
          <w:szCs w:val="18"/>
        </w:rPr>
        <w:t xml:space="preserve"> produziert und liefert </w:t>
      </w:r>
      <w:proofErr w:type="spellStart"/>
      <w:r>
        <w:rPr>
          <w:rFonts w:cs="Arial"/>
          <w:sz w:val="18"/>
          <w:szCs w:val="18"/>
        </w:rPr>
        <w:t>Bauglas</w:t>
      </w:r>
      <w:proofErr w:type="spellEnd"/>
      <w:r>
        <w:rPr>
          <w:rFonts w:cs="Arial"/>
          <w:sz w:val="18"/>
          <w:szCs w:val="18"/>
        </w:rPr>
        <w:t xml:space="preserve"> sowie Glas für Solarenergie und andere Bereiche. Automotive beliefert die Märkte für Erstausrüstung (OE) und Fahrzeugglasersatzteile (AGR).</w:t>
      </w:r>
    </w:p>
    <w:p w14:paraId="4631C3EC" w14:textId="1497105D" w:rsidR="00AD1A6E" w:rsidRDefault="00AD1A6E" w:rsidP="00DE2F52">
      <w:pPr>
        <w:tabs>
          <w:tab w:val="left" w:pos="1820"/>
        </w:tabs>
        <w:spacing w:line="276" w:lineRule="auto"/>
        <w:rPr>
          <w:rFonts w:cs="Arial"/>
          <w:sz w:val="18"/>
          <w:szCs w:val="18"/>
        </w:rPr>
      </w:pPr>
      <w:r>
        <w:rPr>
          <w:rFonts w:cs="Arial"/>
          <w:sz w:val="18"/>
          <w:szCs w:val="18"/>
        </w:rPr>
        <w:t xml:space="preserve">Der Bereich Creative Technology umfasst verschiedene Geschäfte, </w:t>
      </w:r>
      <w:r w:rsidR="001207B1">
        <w:rPr>
          <w:rFonts w:cs="Arial"/>
          <w:sz w:val="18"/>
          <w:szCs w:val="18"/>
        </w:rPr>
        <w:t>e</w:t>
      </w:r>
      <w:r>
        <w:rPr>
          <w:rFonts w:cs="Arial"/>
          <w:sz w:val="18"/>
          <w:szCs w:val="18"/>
        </w:rPr>
        <w:t xml:space="preserve">inschließlich Linsen, Lichtleiter für Drucker und Scanner sowie spezielle Glasfaserprodukte wie </w:t>
      </w:r>
      <w:proofErr w:type="spellStart"/>
      <w:r>
        <w:rPr>
          <w:rFonts w:cs="Arial"/>
          <w:sz w:val="18"/>
          <w:szCs w:val="18"/>
        </w:rPr>
        <w:t>Glascord</w:t>
      </w:r>
      <w:proofErr w:type="spellEnd"/>
      <w:r>
        <w:rPr>
          <w:rFonts w:cs="Arial"/>
          <w:sz w:val="18"/>
          <w:szCs w:val="18"/>
        </w:rPr>
        <w:t xml:space="preserve"> für Zahnriemen und Glasflocken.</w:t>
      </w:r>
      <w:r w:rsidR="00DE2F52" w:rsidRPr="00850E62">
        <w:rPr>
          <w:rFonts w:cs="Arial"/>
          <w:sz w:val="18"/>
          <w:szCs w:val="18"/>
        </w:rPr>
        <w:t xml:space="preserve"> </w:t>
      </w:r>
    </w:p>
    <w:p w14:paraId="4DAB137B" w14:textId="2EC4C5A1" w:rsidR="00DE2F52" w:rsidRPr="00850E62" w:rsidRDefault="001207B1" w:rsidP="00DE2F52">
      <w:pPr>
        <w:tabs>
          <w:tab w:val="left" w:pos="1820"/>
        </w:tabs>
        <w:spacing w:line="276" w:lineRule="auto"/>
        <w:rPr>
          <w:rFonts w:cs="Arial"/>
          <w:sz w:val="18"/>
          <w:szCs w:val="18"/>
        </w:rPr>
      </w:pPr>
      <w:hyperlink r:id="rId20" w:history="1">
        <w:r w:rsidRPr="001D754B">
          <w:rPr>
            <w:rStyle w:val="Hyperlink"/>
            <w:rFonts w:cs="Arial"/>
            <w:sz w:val="18"/>
            <w:szCs w:val="18"/>
          </w:rPr>
          <w:t>https://www.pilkington.com/de-de/de/uber-uns/die-nsg-group-in-deutschland</w:t>
        </w:r>
      </w:hyperlink>
      <w:r>
        <w:rPr>
          <w:rFonts w:cs="Arial"/>
          <w:sz w:val="18"/>
          <w:szCs w:val="18"/>
        </w:rPr>
        <w:t xml:space="preserve"> </w:t>
      </w:r>
      <w:r w:rsidR="00AD1A6E">
        <w:rPr>
          <w:rFonts w:cs="Arial"/>
          <w:sz w:val="18"/>
          <w:szCs w:val="18"/>
        </w:rPr>
        <w:t xml:space="preserve">| </w:t>
      </w:r>
      <w:hyperlink r:id="rId21" w:history="1">
        <w:r w:rsidRPr="001D754B">
          <w:rPr>
            <w:rStyle w:val="Hyperlink"/>
            <w:rFonts w:cs="Arial"/>
            <w:sz w:val="18"/>
            <w:szCs w:val="18"/>
          </w:rPr>
          <w:t>https://www.nsg.com</w:t>
        </w:r>
      </w:hyperlink>
      <w:r>
        <w:rPr>
          <w:rFonts w:cs="Arial"/>
          <w:sz w:val="18"/>
          <w:szCs w:val="18"/>
        </w:rPr>
        <w:t xml:space="preserve"> </w:t>
      </w:r>
    </w:p>
    <w:p w14:paraId="371744BA" w14:textId="506D3F19" w:rsidR="00DE2F52" w:rsidRDefault="00DE2F52" w:rsidP="00DE2F52">
      <w:pPr>
        <w:tabs>
          <w:tab w:val="left" w:pos="1820"/>
        </w:tabs>
        <w:spacing w:line="276" w:lineRule="auto"/>
        <w:rPr>
          <w:rFonts w:cs="Arial"/>
          <w:sz w:val="18"/>
          <w:szCs w:val="18"/>
        </w:rPr>
      </w:pPr>
    </w:p>
    <w:p w14:paraId="0A1A7255" w14:textId="5E9694BF" w:rsidR="00347265" w:rsidRPr="00347265" w:rsidRDefault="00347265" w:rsidP="00DE2F52">
      <w:pPr>
        <w:tabs>
          <w:tab w:val="left" w:pos="1820"/>
        </w:tabs>
        <w:spacing w:line="276" w:lineRule="auto"/>
        <w:rPr>
          <w:rFonts w:cs="Arial"/>
          <w:b/>
          <w:sz w:val="18"/>
          <w:szCs w:val="18"/>
        </w:rPr>
      </w:pPr>
      <w:r w:rsidRPr="00347265">
        <w:rPr>
          <w:rFonts w:cs="Arial"/>
          <w:b/>
          <w:sz w:val="18"/>
          <w:szCs w:val="18"/>
        </w:rPr>
        <w:t xml:space="preserve">Über EDP </w:t>
      </w:r>
      <w:proofErr w:type="spellStart"/>
      <w:r w:rsidRPr="00347265">
        <w:rPr>
          <w:rFonts w:cs="Arial"/>
          <w:b/>
          <w:sz w:val="18"/>
          <w:szCs w:val="18"/>
        </w:rPr>
        <w:t>Renewables</w:t>
      </w:r>
      <w:proofErr w:type="spellEnd"/>
    </w:p>
    <w:p w14:paraId="3DA01394" w14:textId="5D3D4E6C" w:rsidR="00347265" w:rsidRDefault="00347265" w:rsidP="00347265">
      <w:pPr>
        <w:tabs>
          <w:tab w:val="left" w:pos="1820"/>
        </w:tabs>
        <w:spacing w:line="276" w:lineRule="auto"/>
        <w:rPr>
          <w:rFonts w:cs="Arial"/>
          <w:bCs/>
          <w:sz w:val="18"/>
          <w:szCs w:val="18"/>
        </w:rPr>
      </w:pPr>
      <w:r>
        <w:rPr>
          <w:rFonts w:cs="Arial"/>
          <w:bCs/>
          <w:sz w:val="18"/>
          <w:szCs w:val="18"/>
        </w:rPr>
        <w:t xml:space="preserve">EDP </w:t>
      </w:r>
      <w:proofErr w:type="spellStart"/>
      <w:r w:rsidR="00950345" w:rsidRPr="00850E62">
        <w:rPr>
          <w:rFonts w:cs="Arial"/>
          <w:sz w:val="18"/>
          <w:szCs w:val="18"/>
        </w:rPr>
        <w:t>Renewables</w:t>
      </w:r>
      <w:proofErr w:type="spellEnd"/>
      <w:r w:rsidR="00950345" w:rsidRPr="00850E62">
        <w:rPr>
          <w:rFonts w:cs="Arial"/>
          <w:sz w:val="18"/>
          <w:szCs w:val="18"/>
        </w:rPr>
        <w:t xml:space="preserve"> </w:t>
      </w:r>
      <w:r>
        <w:rPr>
          <w:rFonts w:cs="Arial"/>
          <w:bCs/>
          <w:sz w:val="18"/>
          <w:szCs w:val="18"/>
        </w:rPr>
        <w:t>(Euronext: EDPR)</w:t>
      </w:r>
      <w:r w:rsidR="00950345">
        <w:rPr>
          <w:rFonts w:cs="Arial"/>
          <w:bCs/>
          <w:sz w:val="18"/>
          <w:szCs w:val="18"/>
        </w:rPr>
        <w:t xml:space="preserve"> ist ein weltweit führendes Unternehmen im Bereich der erneuerbaren Energien und weltweit der viertgrößte Produzent erneuerbarer Energien. Mit eine</w:t>
      </w:r>
      <w:r w:rsidR="003A5AA6">
        <w:rPr>
          <w:rFonts w:cs="Arial"/>
          <w:bCs/>
          <w:sz w:val="18"/>
          <w:szCs w:val="18"/>
        </w:rPr>
        <w:t>m starken Fokus auf Entwicklung</w:t>
      </w:r>
      <w:r w:rsidR="006F6D4C">
        <w:rPr>
          <w:rFonts w:cs="Arial"/>
          <w:bCs/>
          <w:sz w:val="18"/>
          <w:szCs w:val="18"/>
        </w:rPr>
        <w:t xml:space="preserve">, erstklassigen Anlagen und marktführenden Betriebskapazitäten hat EDPR in den </w:t>
      </w:r>
      <w:r w:rsidR="003A5AA6">
        <w:rPr>
          <w:rFonts w:cs="Arial"/>
          <w:bCs/>
          <w:sz w:val="18"/>
          <w:szCs w:val="18"/>
        </w:rPr>
        <w:t>vergangenen</w:t>
      </w:r>
      <w:r w:rsidR="006F6D4C">
        <w:rPr>
          <w:rFonts w:cs="Arial"/>
          <w:bCs/>
          <w:sz w:val="18"/>
          <w:szCs w:val="18"/>
        </w:rPr>
        <w:t xml:space="preserve"> Jahren eine außergewöhnliche Entwicklung vollzogen und ist auf 26 internationalen Märkten in Europa, Lateinamerika, Nordamerika und Asien</w:t>
      </w:r>
      <w:r w:rsidR="0006025D">
        <w:rPr>
          <w:rFonts w:cs="Arial"/>
          <w:bCs/>
          <w:sz w:val="18"/>
          <w:szCs w:val="18"/>
        </w:rPr>
        <w:t>*</w:t>
      </w:r>
      <w:r w:rsidR="006F6D4C">
        <w:rPr>
          <w:rFonts w:cs="Arial"/>
          <w:bCs/>
          <w:sz w:val="18"/>
          <w:szCs w:val="18"/>
        </w:rPr>
        <w:t xml:space="preserve"> vertreten. </w:t>
      </w:r>
    </w:p>
    <w:p w14:paraId="3FFC232B" w14:textId="0F1B0E2B" w:rsidR="00347265" w:rsidRDefault="006F6D4C" w:rsidP="00DE2F52">
      <w:pPr>
        <w:tabs>
          <w:tab w:val="left" w:pos="1820"/>
        </w:tabs>
        <w:spacing w:line="276" w:lineRule="auto"/>
        <w:rPr>
          <w:rFonts w:cs="Arial"/>
          <w:sz w:val="18"/>
          <w:szCs w:val="18"/>
        </w:rPr>
      </w:pPr>
      <w:r>
        <w:rPr>
          <w:rFonts w:cs="Arial"/>
          <w:sz w:val="18"/>
          <w:szCs w:val="18"/>
        </w:rPr>
        <w:t xml:space="preserve">EDPR setzt sich für die Förderung sozialer Fortschritte bezüglich Nachhaltigkeit und Integration ein. </w:t>
      </w:r>
      <w:r w:rsidR="0086030C">
        <w:rPr>
          <w:rFonts w:cs="Arial"/>
          <w:sz w:val="18"/>
          <w:szCs w:val="18"/>
        </w:rPr>
        <w:t xml:space="preserve">Dies wird auch durch die Aufnahme des Unternehmens in den Bloomberg Gender </w:t>
      </w:r>
      <w:proofErr w:type="spellStart"/>
      <w:r w:rsidR="0086030C">
        <w:rPr>
          <w:rFonts w:cs="Arial"/>
          <w:sz w:val="18"/>
          <w:szCs w:val="18"/>
        </w:rPr>
        <w:t>Equality</w:t>
      </w:r>
      <w:proofErr w:type="spellEnd"/>
      <w:r w:rsidR="0086030C">
        <w:rPr>
          <w:rFonts w:cs="Arial"/>
          <w:sz w:val="18"/>
          <w:szCs w:val="18"/>
        </w:rPr>
        <w:t xml:space="preserve"> Index, durch die Zertifizierungen als Top </w:t>
      </w:r>
      <w:proofErr w:type="spellStart"/>
      <w:r w:rsidR="0086030C">
        <w:rPr>
          <w:rFonts w:cs="Arial"/>
          <w:sz w:val="18"/>
          <w:szCs w:val="18"/>
        </w:rPr>
        <w:t>Employer</w:t>
      </w:r>
      <w:proofErr w:type="spellEnd"/>
      <w:r w:rsidR="0086030C">
        <w:rPr>
          <w:rFonts w:cs="Arial"/>
          <w:sz w:val="18"/>
          <w:szCs w:val="18"/>
        </w:rPr>
        <w:t xml:space="preserve"> 2020 in Europa (Spanien, Italien, Frankreich, Rumänien, Portugal und das Vereinigte Königreich) und als Top </w:t>
      </w:r>
      <w:proofErr w:type="spellStart"/>
      <w:r w:rsidR="0086030C">
        <w:rPr>
          <w:rFonts w:cs="Arial"/>
          <w:sz w:val="18"/>
          <w:szCs w:val="18"/>
        </w:rPr>
        <w:t>Workplace</w:t>
      </w:r>
      <w:proofErr w:type="spellEnd"/>
      <w:r w:rsidR="0086030C">
        <w:rPr>
          <w:rFonts w:cs="Arial"/>
          <w:sz w:val="18"/>
          <w:szCs w:val="18"/>
        </w:rPr>
        <w:t xml:space="preserve"> 2020 in den USA deutlich</w:t>
      </w:r>
      <w:r w:rsidR="00D97732">
        <w:rPr>
          <w:rFonts w:cs="Arial"/>
          <w:sz w:val="18"/>
          <w:szCs w:val="18"/>
        </w:rPr>
        <w:t>. Beide</w:t>
      </w:r>
      <w:r w:rsidR="0086030C">
        <w:rPr>
          <w:rFonts w:cs="Arial"/>
          <w:sz w:val="18"/>
          <w:szCs w:val="18"/>
        </w:rPr>
        <w:t xml:space="preserve"> </w:t>
      </w:r>
      <w:r w:rsidR="00D97732">
        <w:rPr>
          <w:rFonts w:cs="Arial"/>
          <w:sz w:val="18"/>
          <w:szCs w:val="18"/>
        </w:rPr>
        <w:t>Awards prämieren die Berücksichtigung</w:t>
      </w:r>
      <w:r w:rsidR="0086030C">
        <w:rPr>
          <w:rFonts w:cs="Arial"/>
          <w:sz w:val="18"/>
          <w:szCs w:val="18"/>
        </w:rPr>
        <w:t xml:space="preserve"> mitarbeiterorientierte</w:t>
      </w:r>
      <w:r w:rsidR="00D97732">
        <w:rPr>
          <w:rFonts w:cs="Arial"/>
          <w:sz w:val="18"/>
          <w:szCs w:val="18"/>
        </w:rPr>
        <w:t>r</w:t>
      </w:r>
      <w:r w:rsidR="0086030C">
        <w:rPr>
          <w:rFonts w:cs="Arial"/>
          <w:sz w:val="18"/>
          <w:szCs w:val="18"/>
        </w:rPr>
        <w:t xml:space="preserve"> Richtlinien. </w:t>
      </w:r>
    </w:p>
    <w:p w14:paraId="76CB53B6" w14:textId="3D581C90" w:rsidR="009422D6" w:rsidRDefault="0006025D" w:rsidP="00DE2F52">
      <w:pPr>
        <w:tabs>
          <w:tab w:val="left" w:pos="1820"/>
        </w:tabs>
        <w:spacing w:line="276" w:lineRule="auto"/>
        <w:rPr>
          <w:rFonts w:cs="Arial"/>
          <w:sz w:val="18"/>
          <w:szCs w:val="18"/>
        </w:rPr>
      </w:pPr>
      <w:r>
        <w:rPr>
          <w:rFonts w:cs="Arial"/>
          <w:sz w:val="18"/>
          <w:szCs w:val="18"/>
        </w:rPr>
        <w:t xml:space="preserve">EDP, der Hauptaktionär der EDPR, ist ein globales Energieunternehmen und ein Vorreiter in </w:t>
      </w:r>
      <w:r w:rsidR="009422D6">
        <w:rPr>
          <w:rFonts w:cs="Arial"/>
          <w:sz w:val="18"/>
          <w:szCs w:val="18"/>
        </w:rPr>
        <w:t xml:space="preserve">den Bereichen Wertschöpfung, Innovation und Nachhaltigkeit. EDP wurde 14 Jahre in Folge in den Dow Jones </w:t>
      </w:r>
      <w:r w:rsidR="009422D6" w:rsidRPr="00850E62">
        <w:rPr>
          <w:rFonts w:cs="Arial"/>
          <w:sz w:val="18"/>
          <w:szCs w:val="18"/>
        </w:rPr>
        <w:t xml:space="preserve">Sustainability </w:t>
      </w:r>
      <w:r w:rsidR="009422D6">
        <w:rPr>
          <w:rFonts w:cs="Arial"/>
          <w:sz w:val="18"/>
          <w:szCs w:val="18"/>
        </w:rPr>
        <w:t>Index aufgenommen und kürzlich als</w:t>
      </w:r>
      <w:r w:rsidR="00F03615">
        <w:rPr>
          <w:rFonts w:cs="Arial"/>
          <w:sz w:val="18"/>
          <w:szCs w:val="18"/>
        </w:rPr>
        <w:t xml:space="preserve"> der nachhaltigste Stromversorger im </w:t>
      </w:r>
      <w:proofErr w:type="gramStart"/>
      <w:r w:rsidR="00F03615" w:rsidRPr="00850E62">
        <w:rPr>
          <w:rFonts w:cs="Arial"/>
          <w:sz w:val="18"/>
          <w:szCs w:val="18"/>
        </w:rPr>
        <w:t xml:space="preserve">Dow Jones </w:t>
      </w:r>
      <w:r w:rsidR="00F03615">
        <w:rPr>
          <w:rFonts w:cs="Arial"/>
          <w:sz w:val="18"/>
          <w:szCs w:val="18"/>
        </w:rPr>
        <w:t>I</w:t>
      </w:r>
      <w:r w:rsidR="00F03615" w:rsidRPr="00850E62">
        <w:rPr>
          <w:rFonts w:cs="Arial"/>
          <w:sz w:val="18"/>
          <w:szCs w:val="18"/>
        </w:rPr>
        <w:t>ndex</w:t>
      </w:r>
      <w:proofErr w:type="gramEnd"/>
      <w:r w:rsidR="00F03615">
        <w:rPr>
          <w:rFonts w:cs="Arial"/>
          <w:sz w:val="18"/>
          <w:szCs w:val="18"/>
        </w:rPr>
        <w:t xml:space="preserve"> ausgezeichnet. </w:t>
      </w:r>
    </w:p>
    <w:p w14:paraId="1EEBB105" w14:textId="77777777" w:rsidR="0006025D" w:rsidRDefault="0006025D" w:rsidP="00DE2F52">
      <w:pPr>
        <w:tabs>
          <w:tab w:val="left" w:pos="1820"/>
        </w:tabs>
        <w:spacing w:line="276" w:lineRule="auto"/>
        <w:rPr>
          <w:rFonts w:cs="Arial"/>
          <w:sz w:val="18"/>
          <w:szCs w:val="18"/>
        </w:rPr>
      </w:pPr>
    </w:p>
    <w:p w14:paraId="43D548D2" w14:textId="5CF6D793" w:rsidR="0006025D" w:rsidRDefault="0006025D" w:rsidP="00DE2F52">
      <w:pPr>
        <w:tabs>
          <w:tab w:val="left" w:pos="1820"/>
        </w:tabs>
        <w:spacing w:line="276" w:lineRule="auto"/>
        <w:rPr>
          <w:rFonts w:cs="Arial"/>
          <w:sz w:val="18"/>
          <w:szCs w:val="18"/>
        </w:rPr>
      </w:pPr>
      <w:r>
        <w:rPr>
          <w:rFonts w:cs="Arial"/>
          <w:sz w:val="18"/>
          <w:szCs w:val="18"/>
        </w:rPr>
        <w:t xml:space="preserve">* </w:t>
      </w:r>
      <w:proofErr w:type="gramStart"/>
      <w:r>
        <w:rPr>
          <w:rFonts w:cs="Arial"/>
          <w:sz w:val="18"/>
          <w:szCs w:val="18"/>
        </w:rPr>
        <w:t>Die endgültige Präsenz</w:t>
      </w:r>
      <w:proofErr w:type="gramEnd"/>
      <w:r>
        <w:rPr>
          <w:rFonts w:cs="Arial"/>
          <w:sz w:val="18"/>
          <w:szCs w:val="18"/>
        </w:rPr>
        <w:t xml:space="preserve"> auf den asiatischen Märkten ist noch von der behördlichen Genehmigung von </w:t>
      </w:r>
      <w:proofErr w:type="spellStart"/>
      <w:r w:rsidRPr="00850E62">
        <w:rPr>
          <w:rFonts w:cs="Arial"/>
          <w:sz w:val="18"/>
          <w:szCs w:val="18"/>
        </w:rPr>
        <w:t>Sunsea</w:t>
      </w:r>
      <w:r>
        <w:rPr>
          <w:rFonts w:cs="Arial"/>
          <w:sz w:val="18"/>
          <w:szCs w:val="18"/>
        </w:rPr>
        <w:t>p</w:t>
      </w:r>
      <w:proofErr w:type="spellEnd"/>
      <w:r>
        <w:rPr>
          <w:rFonts w:cs="Arial"/>
          <w:sz w:val="18"/>
          <w:szCs w:val="18"/>
        </w:rPr>
        <w:t xml:space="preserve"> abhängig. </w:t>
      </w:r>
    </w:p>
    <w:p w14:paraId="7536E0FC" w14:textId="3CDBC96D" w:rsidR="00C3096F" w:rsidRPr="00AE6ADB" w:rsidRDefault="00C3096F" w:rsidP="004E20D6">
      <w:pPr>
        <w:rPr>
          <w:rFonts w:cs="Arial"/>
          <w:color w:val="000000"/>
          <w:sz w:val="18"/>
          <w:szCs w:val="18"/>
        </w:rPr>
      </w:pPr>
    </w:p>
    <w:sectPr w:rsidR="00C3096F" w:rsidRPr="00AE6ADB" w:rsidSect="0075079E">
      <w:headerReference w:type="even" r:id="rId22"/>
      <w:headerReference w:type="default" r:id="rId23"/>
      <w:footerReference w:type="even" r:id="rId24"/>
      <w:footerReference w:type="default" r:id="rId25"/>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B06CE" w14:textId="77777777" w:rsidR="0053307F" w:rsidRDefault="0053307F" w:rsidP="00B230CF">
      <w:r>
        <w:separator/>
      </w:r>
    </w:p>
  </w:endnote>
  <w:endnote w:type="continuationSeparator" w:id="0">
    <w:p w14:paraId="7F3AC081" w14:textId="77777777" w:rsidR="0053307F" w:rsidRDefault="0053307F"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508B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D1560E"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77777777" w:rsidR="00602DDC" w:rsidRPr="003A46D0" w:rsidRDefault="00602DDC"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BF3EA1A" w14:textId="77777777"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+ 49 171 172 4176</w:t>
                                </w:r>
                              </w:p>
                              <w:p w14:paraId="5768D510" w14:textId="77777777" w:rsidR="00602DDC" w:rsidRPr="00530EC0" w:rsidRDefault="00602DDC" w:rsidP="00602DDC">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C202E"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2C202E">
                                  <w:rPr>
                                    <w:rFonts w:cs="ArialRoundedMTStd-Light"/>
                                    <w:b/>
                                    <w:color w:val="000000"/>
                                    <w:sz w:val="16"/>
                                    <w:szCs w:val="16"/>
                                  </w:rPr>
                                  <w:t>Pressekontakt</w:t>
                                </w:r>
                              </w:p>
                              <w:p w14:paraId="3986704E" w14:textId="77777777" w:rsidR="00451A6B" w:rsidRPr="002C202E"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2C202E">
                                  <w:rPr>
                                    <w:rFonts w:cs="ArialRoundedMTStd-Light"/>
                                    <w:color w:val="000000"/>
                                    <w:sz w:val="16"/>
                                    <w:szCs w:val="16"/>
                                  </w:rPr>
                                  <w:t>Riba Business Talk GmbH</w:t>
                                </w:r>
                              </w:p>
                              <w:p w14:paraId="50CBAAE7" w14:textId="3BDA0571" w:rsidR="00451A6B" w:rsidRPr="00D1560E" w:rsidRDefault="00CD01E5"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Felix Gießen</w:t>
                                </w:r>
                              </w:p>
                              <w:p w14:paraId="0654E205" w14:textId="5180A9EF" w:rsidR="00451A6B" w:rsidRPr="00D1560E"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D1560E">
                                  <w:rPr>
                                    <w:rFonts w:cs="ArialRoundedMTStd-Light"/>
                                    <w:color w:val="000000"/>
                                    <w:sz w:val="16"/>
                                    <w:szCs w:val="16"/>
                                  </w:rPr>
                                  <w:t xml:space="preserve">Tel: </w:t>
                                </w:r>
                                <w:r w:rsidR="007E6A10" w:rsidRPr="00D1560E">
                                  <w:rPr>
                                    <w:rFonts w:cs="ArialRoundedMTStd-Light"/>
                                    <w:color w:val="000000"/>
                                    <w:sz w:val="16"/>
                                    <w:szCs w:val="16"/>
                                  </w:rPr>
                                  <w:t xml:space="preserve">+49 (0) </w:t>
                                </w:r>
                                <w:r w:rsidRPr="00D1560E">
                                  <w:rPr>
                                    <w:rFonts w:cs="ArialRoundedMTStd-Light"/>
                                    <w:color w:val="000000"/>
                                    <w:sz w:val="16"/>
                                    <w:szCs w:val="16"/>
                                  </w:rPr>
                                  <w:t xml:space="preserve">261 96 37 57 </w:t>
                                </w:r>
                                <w:r w:rsidR="00AD1E2A">
                                  <w:rPr>
                                    <w:rFonts w:cs="ArialRoundedMTStd-Light"/>
                                    <w:color w:val="000000"/>
                                    <w:sz w:val="16"/>
                                    <w:szCs w:val="16"/>
                                  </w:rPr>
                                  <w:t>20</w:t>
                                </w:r>
                              </w:p>
                              <w:p w14:paraId="3827BD28" w14:textId="5189DB10" w:rsidR="00451A6B" w:rsidRPr="00D1560E" w:rsidRDefault="00CD01E5"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fgiessen</w:t>
                                </w:r>
                                <w:r w:rsidR="00451A6B" w:rsidRPr="00D1560E">
                                  <w:rPr>
                                    <w:rFonts w:cs="ArialRoundedMTStd-Light"/>
                                    <w:sz w:val="16"/>
                                    <w:szCs w:val="16"/>
                                  </w:rPr>
                                  <w:t>@riba.eu</w:t>
                                </w:r>
                                <w:r w:rsidR="00451A6B" w:rsidRPr="00D1560E">
                                  <w:rPr>
                                    <w:rFonts w:cs="ArialRoundedMTStd-Light"/>
                                    <w:color w:val="000000"/>
                                    <w:sz w:val="16"/>
                                    <w:szCs w:val="16"/>
                                  </w:rPr>
                                  <w:t xml:space="preserve"> </w:t>
                                </w:r>
                              </w:p>
                              <w:p w14:paraId="61829076" w14:textId="77777777" w:rsidR="00451A6B" w:rsidRPr="00D1560E"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D1560E"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D1560E"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77777777" w:rsidR="00602DDC" w:rsidRPr="003A46D0" w:rsidRDefault="00602DDC"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BF3EA1A" w14:textId="77777777"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+ 49 171 172 4176</w:t>
                          </w:r>
                        </w:p>
                        <w:p w14:paraId="5768D510" w14:textId="77777777" w:rsidR="00602DDC" w:rsidRPr="00530EC0" w:rsidRDefault="00602DDC" w:rsidP="00602DDC">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C202E"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2C202E">
                            <w:rPr>
                              <w:rFonts w:cs="ArialRoundedMTStd-Light"/>
                              <w:b/>
                              <w:color w:val="000000"/>
                              <w:sz w:val="16"/>
                              <w:szCs w:val="16"/>
                            </w:rPr>
                            <w:t>Pressekontakt</w:t>
                          </w:r>
                        </w:p>
                        <w:p w14:paraId="3986704E" w14:textId="77777777" w:rsidR="00451A6B" w:rsidRPr="002C202E"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2C202E">
                            <w:rPr>
                              <w:rFonts w:cs="ArialRoundedMTStd-Light"/>
                              <w:color w:val="000000"/>
                              <w:sz w:val="16"/>
                              <w:szCs w:val="16"/>
                            </w:rPr>
                            <w:t>Riba Business Talk GmbH</w:t>
                          </w:r>
                        </w:p>
                        <w:p w14:paraId="50CBAAE7" w14:textId="3BDA0571" w:rsidR="00451A6B" w:rsidRPr="00D1560E" w:rsidRDefault="00CD01E5"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Felix Gießen</w:t>
                          </w:r>
                        </w:p>
                        <w:p w14:paraId="0654E205" w14:textId="5180A9EF" w:rsidR="00451A6B" w:rsidRPr="00D1560E"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D1560E">
                            <w:rPr>
                              <w:rFonts w:cs="ArialRoundedMTStd-Light"/>
                              <w:color w:val="000000"/>
                              <w:sz w:val="16"/>
                              <w:szCs w:val="16"/>
                            </w:rPr>
                            <w:t xml:space="preserve">Tel: </w:t>
                          </w:r>
                          <w:r w:rsidR="007E6A10" w:rsidRPr="00D1560E">
                            <w:rPr>
                              <w:rFonts w:cs="ArialRoundedMTStd-Light"/>
                              <w:color w:val="000000"/>
                              <w:sz w:val="16"/>
                              <w:szCs w:val="16"/>
                            </w:rPr>
                            <w:t xml:space="preserve">+49 (0) </w:t>
                          </w:r>
                          <w:r w:rsidRPr="00D1560E">
                            <w:rPr>
                              <w:rFonts w:cs="ArialRoundedMTStd-Light"/>
                              <w:color w:val="000000"/>
                              <w:sz w:val="16"/>
                              <w:szCs w:val="16"/>
                            </w:rPr>
                            <w:t xml:space="preserve">261 96 37 57 </w:t>
                          </w:r>
                          <w:r w:rsidR="00AD1E2A">
                            <w:rPr>
                              <w:rFonts w:cs="ArialRoundedMTStd-Light"/>
                              <w:color w:val="000000"/>
                              <w:sz w:val="16"/>
                              <w:szCs w:val="16"/>
                            </w:rPr>
                            <w:t>20</w:t>
                          </w:r>
                        </w:p>
                        <w:p w14:paraId="3827BD28" w14:textId="5189DB10" w:rsidR="00451A6B" w:rsidRPr="00D1560E" w:rsidRDefault="00CD01E5"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fgiessen</w:t>
                          </w:r>
                          <w:r w:rsidR="00451A6B" w:rsidRPr="00D1560E">
                            <w:rPr>
                              <w:rFonts w:cs="ArialRoundedMTStd-Light"/>
                              <w:sz w:val="16"/>
                              <w:szCs w:val="16"/>
                            </w:rPr>
                            <w:t>@riba.eu</w:t>
                          </w:r>
                          <w:r w:rsidR="00451A6B" w:rsidRPr="00D1560E">
                            <w:rPr>
                              <w:rFonts w:cs="ArialRoundedMTStd-Light"/>
                              <w:color w:val="000000"/>
                              <w:sz w:val="16"/>
                              <w:szCs w:val="16"/>
                            </w:rPr>
                            <w:t xml:space="preserve"> </w:t>
                          </w:r>
                        </w:p>
                        <w:p w14:paraId="61829076" w14:textId="77777777" w:rsidR="00451A6B" w:rsidRPr="00D1560E"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D1560E" w:rsidRDefault="00451A6B" w:rsidP="00C1284A"/>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FA03D"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C5E99" w14:textId="77777777" w:rsidR="0053307F" w:rsidRDefault="0053307F" w:rsidP="00B230CF">
      <w:r>
        <w:separator/>
      </w:r>
    </w:p>
  </w:footnote>
  <w:footnote w:type="continuationSeparator" w:id="0">
    <w:p w14:paraId="5531FEF3" w14:textId="77777777" w:rsidR="0053307F" w:rsidRDefault="0053307F"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70E2" w14:textId="1D3D5A76" w:rsidR="00181155"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181155">
      <w:rPr>
        <w:rFonts w:ascii="Arial" w:hAnsi="Arial" w:cs="Arial"/>
        <w:color w:val="595959" w:themeColor="text1" w:themeTint="A6"/>
        <w:sz w:val="32"/>
        <w:szCs w:val="32"/>
      </w:rPr>
      <w:t>Pre</w:t>
    </w:r>
    <w:r w:rsidR="001207B1">
      <w:rPr>
        <w:rFonts w:ascii="Arial" w:hAnsi="Arial" w:cs="Arial"/>
        <w:color w:val="595959" w:themeColor="text1" w:themeTint="A6"/>
        <w:sz w:val="32"/>
        <w:szCs w:val="32"/>
      </w:rPr>
      <w:t>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C602EB8C"/>
    <w:lvl w:ilvl="0" w:tplc="17DA7590">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229D0"/>
    <w:rsid w:val="000260AB"/>
    <w:rsid w:val="00030101"/>
    <w:rsid w:val="0003502E"/>
    <w:rsid w:val="0003688C"/>
    <w:rsid w:val="00037E64"/>
    <w:rsid w:val="00046E36"/>
    <w:rsid w:val="000477D3"/>
    <w:rsid w:val="00055CD4"/>
    <w:rsid w:val="0006025D"/>
    <w:rsid w:val="0006464C"/>
    <w:rsid w:val="00066D5D"/>
    <w:rsid w:val="00066F7E"/>
    <w:rsid w:val="00073171"/>
    <w:rsid w:val="00075DD6"/>
    <w:rsid w:val="00082D12"/>
    <w:rsid w:val="00084F50"/>
    <w:rsid w:val="0008503A"/>
    <w:rsid w:val="0008768F"/>
    <w:rsid w:val="00090A14"/>
    <w:rsid w:val="00093605"/>
    <w:rsid w:val="00095BF7"/>
    <w:rsid w:val="000A1245"/>
    <w:rsid w:val="000A14D6"/>
    <w:rsid w:val="000A313D"/>
    <w:rsid w:val="000A3924"/>
    <w:rsid w:val="000A49BC"/>
    <w:rsid w:val="000B39BF"/>
    <w:rsid w:val="000B432F"/>
    <w:rsid w:val="000B5117"/>
    <w:rsid w:val="000C0C87"/>
    <w:rsid w:val="000C7A3F"/>
    <w:rsid w:val="000D3470"/>
    <w:rsid w:val="000D5254"/>
    <w:rsid w:val="000E55E8"/>
    <w:rsid w:val="000F2125"/>
    <w:rsid w:val="001034CF"/>
    <w:rsid w:val="00104969"/>
    <w:rsid w:val="001101DE"/>
    <w:rsid w:val="001118FB"/>
    <w:rsid w:val="00113EB6"/>
    <w:rsid w:val="001207B1"/>
    <w:rsid w:val="00120E16"/>
    <w:rsid w:val="00125C68"/>
    <w:rsid w:val="00132648"/>
    <w:rsid w:val="00133999"/>
    <w:rsid w:val="001339FC"/>
    <w:rsid w:val="00134914"/>
    <w:rsid w:val="00134931"/>
    <w:rsid w:val="00136290"/>
    <w:rsid w:val="0013728B"/>
    <w:rsid w:val="00137B5D"/>
    <w:rsid w:val="00142AAF"/>
    <w:rsid w:val="001479C9"/>
    <w:rsid w:val="0015536A"/>
    <w:rsid w:val="00160FC0"/>
    <w:rsid w:val="0016405E"/>
    <w:rsid w:val="00164F36"/>
    <w:rsid w:val="00165522"/>
    <w:rsid w:val="001674EF"/>
    <w:rsid w:val="0017196C"/>
    <w:rsid w:val="001733EF"/>
    <w:rsid w:val="00181155"/>
    <w:rsid w:val="00181C9B"/>
    <w:rsid w:val="00190F34"/>
    <w:rsid w:val="001957D6"/>
    <w:rsid w:val="00195C3E"/>
    <w:rsid w:val="00196E0F"/>
    <w:rsid w:val="001A5DF3"/>
    <w:rsid w:val="001B2EF3"/>
    <w:rsid w:val="001C048F"/>
    <w:rsid w:val="001C1900"/>
    <w:rsid w:val="001C1BFD"/>
    <w:rsid w:val="001C2C73"/>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5F12"/>
    <w:rsid w:val="002364B9"/>
    <w:rsid w:val="00253542"/>
    <w:rsid w:val="002621F0"/>
    <w:rsid w:val="00263BB0"/>
    <w:rsid w:val="00272D28"/>
    <w:rsid w:val="00274B66"/>
    <w:rsid w:val="00282814"/>
    <w:rsid w:val="00290382"/>
    <w:rsid w:val="00291099"/>
    <w:rsid w:val="00297AB0"/>
    <w:rsid w:val="002A2A39"/>
    <w:rsid w:val="002A6673"/>
    <w:rsid w:val="002A7902"/>
    <w:rsid w:val="002C202E"/>
    <w:rsid w:val="002C203D"/>
    <w:rsid w:val="002C6C9C"/>
    <w:rsid w:val="002D5DBE"/>
    <w:rsid w:val="002D65CB"/>
    <w:rsid w:val="002E1C68"/>
    <w:rsid w:val="002E5F2D"/>
    <w:rsid w:val="002F07DD"/>
    <w:rsid w:val="002F1EE4"/>
    <w:rsid w:val="003041B8"/>
    <w:rsid w:val="003060E2"/>
    <w:rsid w:val="00307659"/>
    <w:rsid w:val="0031411F"/>
    <w:rsid w:val="00314FC4"/>
    <w:rsid w:val="00316999"/>
    <w:rsid w:val="00332358"/>
    <w:rsid w:val="0033261C"/>
    <w:rsid w:val="00336497"/>
    <w:rsid w:val="00336625"/>
    <w:rsid w:val="003372E2"/>
    <w:rsid w:val="003379F4"/>
    <w:rsid w:val="00347265"/>
    <w:rsid w:val="0034734B"/>
    <w:rsid w:val="00350ED7"/>
    <w:rsid w:val="00351F8D"/>
    <w:rsid w:val="003539C6"/>
    <w:rsid w:val="00356384"/>
    <w:rsid w:val="003605D5"/>
    <w:rsid w:val="0036398D"/>
    <w:rsid w:val="0036665B"/>
    <w:rsid w:val="0037391A"/>
    <w:rsid w:val="00374C33"/>
    <w:rsid w:val="00376BB4"/>
    <w:rsid w:val="0038552E"/>
    <w:rsid w:val="00396339"/>
    <w:rsid w:val="003A39B1"/>
    <w:rsid w:val="003A5AA6"/>
    <w:rsid w:val="003B1387"/>
    <w:rsid w:val="003B54DB"/>
    <w:rsid w:val="003C366C"/>
    <w:rsid w:val="003C4C3F"/>
    <w:rsid w:val="003C68D0"/>
    <w:rsid w:val="003E45B6"/>
    <w:rsid w:val="003E7D78"/>
    <w:rsid w:val="003F351D"/>
    <w:rsid w:val="003F52B6"/>
    <w:rsid w:val="00400557"/>
    <w:rsid w:val="0040692C"/>
    <w:rsid w:val="0040797C"/>
    <w:rsid w:val="004110DE"/>
    <w:rsid w:val="00413C3B"/>
    <w:rsid w:val="004146BC"/>
    <w:rsid w:val="004218DF"/>
    <w:rsid w:val="004322A5"/>
    <w:rsid w:val="00434D96"/>
    <w:rsid w:val="00441F85"/>
    <w:rsid w:val="00443FB6"/>
    <w:rsid w:val="00450278"/>
    <w:rsid w:val="00450ABC"/>
    <w:rsid w:val="00451365"/>
    <w:rsid w:val="00451A6B"/>
    <w:rsid w:val="00453504"/>
    <w:rsid w:val="00460702"/>
    <w:rsid w:val="0046283C"/>
    <w:rsid w:val="00462A9C"/>
    <w:rsid w:val="00464D2F"/>
    <w:rsid w:val="004734E0"/>
    <w:rsid w:val="0047652D"/>
    <w:rsid w:val="004879F7"/>
    <w:rsid w:val="00490852"/>
    <w:rsid w:val="004927E4"/>
    <w:rsid w:val="00493E4E"/>
    <w:rsid w:val="00495A72"/>
    <w:rsid w:val="00497B9A"/>
    <w:rsid w:val="004A585A"/>
    <w:rsid w:val="004A790B"/>
    <w:rsid w:val="004B35F7"/>
    <w:rsid w:val="004B749D"/>
    <w:rsid w:val="004C7CD9"/>
    <w:rsid w:val="004D1490"/>
    <w:rsid w:val="004E20D6"/>
    <w:rsid w:val="004E32FB"/>
    <w:rsid w:val="004E3B4B"/>
    <w:rsid w:val="004E70D4"/>
    <w:rsid w:val="004F1AE7"/>
    <w:rsid w:val="004F4B69"/>
    <w:rsid w:val="004F720C"/>
    <w:rsid w:val="00501D81"/>
    <w:rsid w:val="00506C46"/>
    <w:rsid w:val="00511AF8"/>
    <w:rsid w:val="00512B01"/>
    <w:rsid w:val="00513C2A"/>
    <w:rsid w:val="0052347F"/>
    <w:rsid w:val="005265EE"/>
    <w:rsid w:val="0053307F"/>
    <w:rsid w:val="00543CBA"/>
    <w:rsid w:val="00543D9A"/>
    <w:rsid w:val="00545E7C"/>
    <w:rsid w:val="00547BB7"/>
    <w:rsid w:val="00547C1D"/>
    <w:rsid w:val="00562DE2"/>
    <w:rsid w:val="0056316A"/>
    <w:rsid w:val="00572390"/>
    <w:rsid w:val="00573D76"/>
    <w:rsid w:val="00582283"/>
    <w:rsid w:val="00584F11"/>
    <w:rsid w:val="00590F7B"/>
    <w:rsid w:val="00591315"/>
    <w:rsid w:val="00592797"/>
    <w:rsid w:val="00593477"/>
    <w:rsid w:val="00593A58"/>
    <w:rsid w:val="00597782"/>
    <w:rsid w:val="005A3F40"/>
    <w:rsid w:val="005A4CE1"/>
    <w:rsid w:val="005A6A35"/>
    <w:rsid w:val="005A7F8D"/>
    <w:rsid w:val="005B0100"/>
    <w:rsid w:val="005B7B3A"/>
    <w:rsid w:val="005C45D9"/>
    <w:rsid w:val="005C6677"/>
    <w:rsid w:val="005D0236"/>
    <w:rsid w:val="005D1FC0"/>
    <w:rsid w:val="005D5C75"/>
    <w:rsid w:val="005E37DE"/>
    <w:rsid w:val="005E38E4"/>
    <w:rsid w:val="005E5921"/>
    <w:rsid w:val="005F0F98"/>
    <w:rsid w:val="005F1D71"/>
    <w:rsid w:val="005F2DF7"/>
    <w:rsid w:val="005F32AC"/>
    <w:rsid w:val="005F5E20"/>
    <w:rsid w:val="0060117D"/>
    <w:rsid w:val="00602DDC"/>
    <w:rsid w:val="00610663"/>
    <w:rsid w:val="006106AF"/>
    <w:rsid w:val="0061663E"/>
    <w:rsid w:val="006273A3"/>
    <w:rsid w:val="00641177"/>
    <w:rsid w:val="00641A45"/>
    <w:rsid w:val="00641A66"/>
    <w:rsid w:val="006443D7"/>
    <w:rsid w:val="006510C3"/>
    <w:rsid w:val="006555CD"/>
    <w:rsid w:val="00660CEA"/>
    <w:rsid w:val="00675EB0"/>
    <w:rsid w:val="00692FA0"/>
    <w:rsid w:val="0069650D"/>
    <w:rsid w:val="006968A3"/>
    <w:rsid w:val="00696AB4"/>
    <w:rsid w:val="006A6AF8"/>
    <w:rsid w:val="006B23F4"/>
    <w:rsid w:val="006B5EC4"/>
    <w:rsid w:val="006B7D9F"/>
    <w:rsid w:val="006C09DE"/>
    <w:rsid w:val="006C71FB"/>
    <w:rsid w:val="006C7474"/>
    <w:rsid w:val="006D052D"/>
    <w:rsid w:val="006D2996"/>
    <w:rsid w:val="006D5273"/>
    <w:rsid w:val="006D74BE"/>
    <w:rsid w:val="006E471B"/>
    <w:rsid w:val="006E506F"/>
    <w:rsid w:val="006E53BA"/>
    <w:rsid w:val="006F2056"/>
    <w:rsid w:val="006F6D4C"/>
    <w:rsid w:val="007010EF"/>
    <w:rsid w:val="00706CFB"/>
    <w:rsid w:val="007075C5"/>
    <w:rsid w:val="007078C3"/>
    <w:rsid w:val="0071209A"/>
    <w:rsid w:val="00721929"/>
    <w:rsid w:val="00722952"/>
    <w:rsid w:val="00723E67"/>
    <w:rsid w:val="007243E7"/>
    <w:rsid w:val="0072459B"/>
    <w:rsid w:val="00724FC3"/>
    <w:rsid w:val="00725834"/>
    <w:rsid w:val="0072704B"/>
    <w:rsid w:val="007329C6"/>
    <w:rsid w:val="00734D43"/>
    <w:rsid w:val="00734D48"/>
    <w:rsid w:val="00736A4A"/>
    <w:rsid w:val="00737DE8"/>
    <w:rsid w:val="0074280C"/>
    <w:rsid w:val="0074330C"/>
    <w:rsid w:val="0074378E"/>
    <w:rsid w:val="00745391"/>
    <w:rsid w:val="00747886"/>
    <w:rsid w:val="0075079E"/>
    <w:rsid w:val="00752DEF"/>
    <w:rsid w:val="00754584"/>
    <w:rsid w:val="0075635B"/>
    <w:rsid w:val="007578B3"/>
    <w:rsid w:val="007753E2"/>
    <w:rsid w:val="007A585B"/>
    <w:rsid w:val="007B0AAE"/>
    <w:rsid w:val="007B4F0C"/>
    <w:rsid w:val="007C1C63"/>
    <w:rsid w:val="007C369D"/>
    <w:rsid w:val="007E60C6"/>
    <w:rsid w:val="007E64EB"/>
    <w:rsid w:val="007E6A10"/>
    <w:rsid w:val="007E77E7"/>
    <w:rsid w:val="007E77FD"/>
    <w:rsid w:val="007F0C9B"/>
    <w:rsid w:val="007F131F"/>
    <w:rsid w:val="007F6C16"/>
    <w:rsid w:val="0082052D"/>
    <w:rsid w:val="00820B2C"/>
    <w:rsid w:val="00823376"/>
    <w:rsid w:val="00831A23"/>
    <w:rsid w:val="008322E1"/>
    <w:rsid w:val="00833460"/>
    <w:rsid w:val="008343D6"/>
    <w:rsid w:val="00835856"/>
    <w:rsid w:val="008369F8"/>
    <w:rsid w:val="00841099"/>
    <w:rsid w:val="008477FE"/>
    <w:rsid w:val="008528F0"/>
    <w:rsid w:val="0085324B"/>
    <w:rsid w:val="0086030C"/>
    <w:rsid w:val="00861CE6"/>
    <w:rsid w:val="008641E4"/>
    <w:rsid w:val="00867F23"/>
    <w:rsid w:val="00871576"/>
    <w:rsid w:val="00877EB0"/>
    <w:rsid w:val="0088144F"/>
    <w:rsid w:val="00883201"/>
    <w:rsid w:val="0088427C"/>
    <w:rsid w:val="00886348"/>
    <w:rsid w:val="008A467E"/>
    <w:rsid w:val="008C4C32"/>
    <w:rsid w:val="008C5DFC"/>
    <w:rsid w:val="008C6E78"/>
    <w:rsid w:val="008C6F18"/>
    <w:rsid w:val="008D0B24"/>
    <w:rsid w:val="008D1AED"/>
    <w:rsid w:val="008D335C"/>
    <w:rsid w:val="008D3E97"/>
    <w:rsid w:val="008D3EE1"/>
    <w:rsid w:val="008D4E78"/>
    <w:rsid w:val="008D62AB"/>
    <w:rsid w:val="008D7E62"/>
    <w:rsid w:val="008E5320"/>
    <w:rsid w:val="008E676D"/>
    <w:rsid w:val="008E7396"/>
    <w:rsid w:val="008F089A"/>
    <w:rsid w:val="008F0B45"/>
    <w:rsid w:val="008F0DBF"/>
    <w:rsid w:val="008F132B"/>
    <w:rsid w:val="008F3650"/>
    <w:rsid w:val="008F3933"/>
    <w:rsid w:val="00902EB0"/>
    <w:rsid w:val="0090416C"/>
    <w:rsid w:val="009126D9"/>
    <w:rsid w:val="0092155E"/>
    <w:rsid w:val="00922396"/>
    <w:rsid w:val="00932C7C"/>
    <w:rsid w:val="009347B8"/>
    <w:rsid w:val="00935D7E"/>
    <w:rsid w:val="00936B22"/>
    <w:rsid w:val="009418C3"/>
    <w:rsid w:val="009422D6"/>
    <w:rsid w:val="00950345"/>
    <w:rsid w:val="00953A85"/>
    <w:rsid w:val="0095469B"/>
    <w:rsid w:val="00955979"/>
    <w:rsid w:val="009607D3"/>
    <w:rsid w:val="00963B3B"/>
    <w:rsid w:val="00967223"/>
    <w:rsid w:val="00970815"/>
    <w:rsid w:val="00971775"/>
    <w:rsid w:val="00973043"/>
    <w:rsid w:val="00974AE4"/>
    <w:rsid w:val="0098336A"/>
    <w:rsid w:val="00983CA8"/>
    <w:rsid w:val="00996ADA"/>
    <w:rsid w:val="009A0E8F"/>
    <w:rsid w:val="009A31D9"/>
    <w:rsid w:val="009A3F42"/>
    <w:rsid w:val="009A4778"/>
    <w:rsid w:val="009B1976"/>
    <w:rsid w:val="009B213C"/>
    <w:rsid w:val="009B3231"/>
    <w:rsid w:val="009B42BA"/>
    <w:rsid w:val="009C0724"/>
    <w:rsid w:val="009C5B3B"/>
    <w:rsid w:val="009D0F7C"/>
    <w:rsid w:val="009E01CD"/>
    <w:rsid w:val="009E0210"/>
    <w:rsid w:val="009E2877"/>
    <w:rsid w:val="009E44BF"/>
    <w:rsid w:val="009E610F"/>
    <w:rsid w:val="009E65E0"/>
    <w:rsid w:val="009E6B19"/>
    <w:rsid w:val="009E7925"/>
    <w:rsid w:val="009F5ED0"/>
    <w:rsid w:val="00A03BEA"/>
    <w:rsid w:val="00A051BD"/>
    <w:rsid w:val="00A066E8"/>
    <w:rsid w:val="00A0707D"/>
    <w:rsid w:val="00A07A63"/>
    <w:rsid w:val="00A113EA"/>
    <w:rsid w:val="00A17305"/>
    <w:rsid w:val="00A20FB5"/>
    <w:rsid w:val="00A2153D"/>
    <w:rsid w:val="00A22C9E"/>
    <w:rsid w:val="00A244FF"/>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66B4A"/>
    <w:rsid w:val="00A7435F"/>
    <w:rsid w:val="00A754DA"/>
    <w:rsid w:val="00A75EFF"/>
    <w:rsid w:val="00A808FC"/>
    <w:rsid w:val="00A8245F"/>
    <w:rsid w:val="00A923F4"/>
    <w:rsid w:val="00A96A3D"/>
    <w:rsid w:val="00AB2F11"/>
    <w:rsid w:val="00AB3B8D"/>
    <w:rsid w:val="00AB5A01"/>
    <w:rsid w:val="00AB5A4F"/>
    <w:rsid w:val="00AB6315"/>
    <w:rsid w:val="00AC0B6A"/>
    <w:rsid w:val="00AC0CC4"/>
    <w:rsid w:val="00AC3592"/>
    <w:rsid w:val="00AC46BB"/>
    <w:rsid w:val="00AC476E"/>
    <w:rsid w:val="00AC608A"/>
    <w:rsid w:val="00AC63BA"/>
    <w:rsid w:val="00AD017D"/>
    <w:rsid w:val="00AD0D9E"/>
    <w:rsid w:val="00AD1A6E"/>
    <w:rsid w:val="00AD1E2A"/>
    <w:rsid w:val="00AD40CC"/>
    <w:rsid w:val="00AD7895"/>
    <w:rsid w:val="00AE06BE"/>
    <w:rsid w:val="00AE117B"/>
    <w:rsid w:val="00AE350D"/>
    <w:rsid w:val="00AE3FCD"/>
    <w:rsid w:val="00AE533A"/>
    <w:rsid w:val="00AE6ADB"/>
    <w:rsid w:val="00AE6F3D"/>
    <w:rsid w:val="00AE73C0"/>
    <w:rsid w:val="00AF0388"/>
    <w:rsid w:val="00B05C73"/>
    <w:rsid w:val="00B0728A"/>
    <w:rsid w:val="00B15F61"/>
    <w:rsid w:val="00B206A6"/>
    <w:rsid w:val="00B230CF"/>
    <w:rsid w:val="00B27090"/>
    <w:rsid w:val="00B27BBF"/>
    <w:rsid w:val="00B36EEF"/>
    <w:rsid w:val="00B37D90"/>
    <w:rsid w:val="00B5386E"/>
    <w:rsid w:val="00B555AD"/>
    <w:rsid w:val="00B6028B"/>
    <w:rsid w:val="00B6116F"/>
    <w:rsid w:val="00B64E78"/>
    <w:rsid w:val="00B74FCC"/>
    <w:rsid w:val="00B75C90"/>
    <w:rsid w:val="00B7638A"/>
    <w:rsid w:val="00B77A3F"/>
    <w:rsid w:val="00B85C0E"/>
    <w:rsid w:val="00B87587"/>
    <w:rsid w:val="00B93E9A"/>
    <w:rsid w:val="00B94698"/>
    <w:rsid w:val="00B96BEA"/>
    <w:rsid w:val="00BA1013"/>
    <w:rsid w:val="00BA2FE3"/>
    <w:rsid w:val="00BA67A0"/>
    <w:rsid w:val="00BB0BD4"/>
    <w:rsid w:val="00BB1E5C"/>
    <w:rsid w:val="00BB3A4D"/>
    <w:rsid w:val="00BC13E3"/>
    <w:rsid w:val="00BC1CA4"/>
    <w:rsid w:val="00BC4061"/>
    <w:rsid w:val="00BD0B53"/>
    <w:rsid w:val="00BD4904"/>
    <w:rsid w:val="00BD4D68"/>
    <w:rsid w:val="00BD6D7D"/>
    <w:rsid w:val="00BD74D3"/>
    <w:rsid w:val="00BD75FC"/>
    <w:rsid w:val="00BE03F1"/>
    <w:rsid w:val="00BE29AB"/>
    <w:rsid w:val="00BE3FA7"/>
    <w:rsid w:val="00BE6D56"/>
    <w:rsid w:val="00BF0FAF"/>
    <w:rsid w:val="00BF11A5"/>
    <w:rsid w:val="00BF45D7"/>
    <w:rsid w:val="00BF50ED"/>
    <w:rsid w:val="00BF5807"/>
    <w:rsid w:val="00C02C51"/>
    <w:rsid w:val="00C07EBF"/>
    <w:rsid w:val="00C1284A"/>
    <w:rsid w:val="00C17A3F"/>
    <w:rsid w:val="00C3096F"/>
    <w:rsid w:val="00C36135"/>
    <w:rsid w:val="00C36CD7"/>
    <w:rsid w:val="00C40434"/>
    <w:rsid w:val="00C436A1"/>
    <w:rsid w:val="00C466E7"/>
    <w:rsid w:val="00C47247"/>
    <w:rsid w:val="00C548DF"/>
    <w:rsid w:val="00C54A07"/>
    <w:rsid w:val="00C6321E"/>
    <w:rsid w:val="00C65FDA"/>
    <w:rsid w:val="00C7618D"/>
    <w:rsid w:val="00C77E52"/>
    <w:rsid w:val="00C8019A"/>
    <w:rsid w:val="00C95233"/>
    <w:rsid w:val="00C96C08"/>
    <w:rsid w:val="00CB2F30"/>
    <w:rsid w:val="00CB2FE1"/>
    <w:rsid w:val="00CB5B1F"/>
    <w:rsid w:val="00CC348A"/>
    <w:rsid w:val="00CC43DA"/>
    <w:rsid w:val="00CD01E5"/>
    <w:rsid w:val="00CD70F8"/>
    <w:rsid w:val="00CE3460"/>
    <w:rsid w:val="00CF2581"/>
    <w:rsid w:val="00CF33C8"/>
    <w:rsid w:val="00CF345E"/>
    <w:rsid w:val="00CF6C74"/>
    <w:rsid w:val="00CF6F52"/>
    <w:rsid w:val="00CF7D01"/>
    <w:rsid w:val="00CF7FCF"/>
    <w:rsid w:val="00D00BED"/>
    <w:rsid w:val="00D03ACB"/>
    <w:rsid w:val="00D05BC4"/>
    <w:rsid w:val="00D0688E"/>
    <w:rsid w:val="00D155ED"/>
    <w:rsid w:val="00D1560E"/>
    <w:rsid w:val="00D15698"/>
    <w:rsid w:val="00D15B38"/>
    <w:rsid w:val="00D20182"/>
    <w:rsid w:val="00D26D67"/>
    <w:rsid w:val="00D26FC1"/>
    <w:rsid w:val="00D273E3"/>
    <w:rsid w:val="00D30149"/>
    <w:rsid w:val="00D301DD"/>
    <w:rsid w:val="00D34AB6"/>
    <w:rsid w:val="00D34CC8"/>
    <w:rsid w:val="00D3726D"/>
    <w:rsid w:val="00D4003A"/>
    <w:rsid w:val="00D45603"/>
    <w:rsid w:val="00D47B2E"/>
    <w:rsid w:val="00D57EEC"/>
    <w:rsid w:val="00D7173B"/>
    <w:rsid w:val="00D718A1"/>
    <w:rsid w:val="00D75776"/>
    <w:rsid w:val="00D805C1"/>
    <w:rsid w:val="00D8130E"/>
    <w:rsid w:val="00D82D94"/>
    <w:rsid w:val="00D90848"/>
    <w:rsid w:val="00D9213B"/>
    <w:rsid w:val="00D95E3E"/>
    <w:rsid w:val="00D96884"/>
    <w:rsid w:val="00D97732"/>
    <w:rsid w:val="00DA175D"/>
    <w:rsid w:val="00DA1E73"/>
    <w:rsid w:val="00DA4560"/>
    <w:rsid w:val="00DA7942"/>
    <w:rsid w:val="00DB41AA"/>
    <w:rsid w:val="00DB6171"/>
    <w:rsid w:val="00DB6E06"/>
    <w:rsid w:val="00DB7D03"/>
    <w:rsid w:val="00DC16E8"/>
    <w:rsid w:val="00DC2003"/>
    <w:rsid w:val="00DC7630"/>
    <w:rsid w:val="00DD0CDC"/>
    <w:rsid w:val="00DD1778"/>
    <w:rsid w:val="00DD4EBB"/>
    <w:rsid w:val="00DE011A"/>
    <w:rsid w:val="00DE2F52"/>
    <w:rsid w:val="00DE5C96"/>
    <w:rsid w:val="00DF328D"/>
    <w:rsid w:val="00DF56D7"/>
    <w:rsid w:val="00E00AEF"/>
    <w:rsid w:val="00E025A0"/>
    <w:rsid w:val="00E073E7"/>
    <w:rsid w:val="00E13E41"/>
    <w:rsid w:val="00E15C43"/>
    <w:rsid w:val="00E163C0"/>
    <w:rsid w:val="00E226CF"/>
    <w:rsid w:val="00E268D5"/>
    <w:rsid w:val="00E269FC"/>
    <w:rsid w:val="00E2723E"/>
    <w:rsid w:val="00E324DB"/>
    <w:rsid w:val="00E403B6"/>
    <w:rsid w:val="00E406C7"/>
    <w:rsid w:val="00E43D52"/>
    <w:rsid w:val="00E47021"/>
    <w:rsid w:val="00E506AA"/>
    <w:rsid w:val="00E52880"/>
    <w:rsid w:val="00E52F9C"/>
    <w:rsid w:val="00E5461A"/>
    <w:rsid w:val="00E617E9"/>
    <w:rsid w:val="00E64D60"/>
    <w:rsid w:val="00E7640D"/>
    <w:rsid w:val="00E76ACC"/>
    <w:rsid w:val="00E80832"/>
    <w:rsid w:val="00E92673"/>
    <w:rsid w:val="00EA5B86"/>
    <w:rsid w:val="00EA5D5D"/>
    <w:rsid w:val="00EB0F12"/>
    <w:rsid w:val="00EB1F70"/>
    <w:rsid w:val="00EC30F1"/>
    <w:rsid w:val="00EC3290"/>
    <w:rsid w:val="00ED5876"/>
    <w:rsid w:val="00EE09E9"/>
    <w:rsid w:val="00EE3F7C"/>
    <w:rsid w:val="00EE759E"/>
    <w:rsid w:val="00EF00F1"/>
    <w:rsid w:val="00EF02BA"/>
    <w:rsid w:val="00EF195D"/>
    <w:rsid w:val="00EF49C4"/>
    <w:rsid w:val="00EF6CDB"/>
    <w:rsid w:val="00F03615"/>
    <w:rsid w:val="00F05543"/>
    <w:rsid w:val="00F06E3D"/>
    <w:rsid w:val="00F07548"/>
    <w:rsid w:val="00F079D6"/>
    <w:rsid w:val="00F12921"/>
    <w:rsid w:val="00F22241"/>
    <w:rsid w:val="00F23FB0"/>
    <w:rsid w:val="00F24D20"/>
    <w:rsid w:val="00F252F2"/>
    <w:rsid w:val="00F359A3"/>
    <w:rsid w:val="00F51DEC"/>
    <w:rsid w:val="00F54379"/>
    <w:rsid w:val="00F5749B"/>
    <w:rsid w:val="00F61A0A"/>
    <w:rsid w:val="00F63BC2"/>
    <w:rsid w:val="00F641D4"/>
    <w:rsid w:val="00F823F7"/>
    <w:rsid w:val="00F86F08"/>
    <w:rsid w:val="00FA07B9"/>
    <w:rsid w:val="00FA1E26"/>
    <w:rsid w:val="00FA550C"/>
    <w:rsid w:val="00FB0FA2"/>
    <w:rsid w:val="00FB3103"/>
    <w:rsid w:val="00FC1BB0"/>
    <w:rsid w:val="00FC508F"/>
    <w:rsid w:val="00FD0038"/>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181C9B"/>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D95E3E"/>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181C9B"/>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D95E3E"/>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styleId="BesuchterLink">
    <w:name w:val="FollowedHyperlink"/>
    <w:basedOn w:val="Absatz-Standardschriftart"/>
    <w:uiPriority w:val="99"/>
    <w:semiHidden/>
    <w:unhideWhenUsed/>
    <w:rsid w:val="00EE3F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work/services/energy-and-sustainability/energy-management-sustainability-services.jsp" TargetMode="External"/><Relationship Id="rId13" Type="http://schemas.openxmlformats.org/officeDocument/2006/relationships/hyperlink" Target="https://www.facebook.com/SchneiderElectricDE"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sg.com"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youtube.com/channel/UCVPf33n1Mr9gQL9clrxj2fQ/featured"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pilkington.com/de-de/de/uber-uns/die-nsg-group-in-deutsch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inkedin.com/company/schneider-electric" TargetMode="External"/><Relationship Id="rId23" Type="http://schemas.openxmlformats.org/officeDocument/2006/relationships/header" Target="header2.xml"/><Relationship Id="rId10" Type="http://schemas.openxmlformats.org/officeDocument/2006/relationships/hyperlink" Target="https://www.se.com/de/de/work/campaign/life-is-on/life-is-on.jsp" TargetMode="External"/><Relationship Id="rId19" Type="http://schemas.openxmlformats.org/officeDocument/2006/relationships/hyperlink" Target="https://www.se.com/de/de/about-us/sustainability/" TargetMode="External"/><Relationship Id="rId4" Type="http://schemas.openxmlformats.org/officeDocument/2006/relationships/settings" Target="settings.xml"/><Relationship Id="rId9" Type="http://schemas.openxmlformats.org/officeDocument/2006/relationships/hyperlink" Target="http://www.se.com/de/" TargetMode="Externa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6876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Martin Barde</cp:lastModifiedBy>
  <cp:revision>3</cp:revision>
  <cp:lastPrinted>2016-10-13T18:30:00Z</cp:lastPrinted>
  <dcterms:created xsi:type="dcterms:W3CDTF">2022-01-17T09:29:00Z</dcterms:created>
  <dcterms:modified xsi:type="dcterms:W3CDTF">2022-01-17T09:38:00Z</dcterms:modified>
</cp:coreProperties>
</file>