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4A48262F" w:rsidR="00D379D5" w:rsidRPr="008E05AD" w:rsidRDefault="008E05AD" w:rsidP="00D379D5">
      <w:pPr>
        <w:pStyle w:val="berschrift1"/>
      </w:pPr>
      <w:r w:rsidRPr="008E05AD">
        <w:t xml:space="preserve">Neuheit: Wohnungsstation </w:t>
      </w:r>
      <w:r>
        <w:t>für</w:t>
      </w:r>
      <w:r w:rsidRPr="008E05AD">
        <w:t xml:space="preserve"> Heiz</w:t>
      </w:r>
      <w:r>
        <w:t>ung</w:t>
      </w:r>
      <w:r w:rsidRPr="008E05AD">
        <w:t>, K</w:t>
      </w:r>
      <w:r>
        <w:t>ühlung und Warmwasserbereitung</w:t>
      </w:r>
    </w:p>
    <w:p w14:paraId="7BB76680" w14:textId="1136807B" w:rsidR="00D379D5" w:rsidRPr="008E05AD" w:rsidRDefault="008E05AD" w:rsidP="00D379D5">
      <w:pPr>
        <w:pStyle w:val="berschrift2"/>
      </w:pPr>
      <w:r w:rsidRPr="008E05AD">
        <w:t>Hygienisch und b</w:t>
      </w:r>
      <w:r>
        <w:t>etriebssicher im Geschosswohnungsbau</w:t>
      </w:r>
    </w:p>
    <w:p w14:paraId="45E4264C" w14:textId="615383A1" w:rsidR="00D379D5" w:rsidRPr="0097755E" w:rsidRDefault="00E81B25" w:rsidP="00E81B25">
      <w:pPr>
        <w:pStyle w:val="Teasertext"/>
      </w:pPr>
      <w:r>
        <w:t>Wohnungsstationen sind Problemlöser im Geschosswohnungsbau: Sie</w:t>
      </w:r>
      <w:r>
        <w:t xml:space="preserve"> </w:t>
      </w:r>
      <w:r>
        <w:t>sorgen für hygienische Trinkwarmwasserbereitung, ermöglichen eine</w:t>
      </w:r>
      <w:r>
        <w:t xml:space="preserve"> </w:t>
      </w:r>
      <w:r>
        <w:t>transparente Verbrauchserfassung und spielen ihre Vorteile sowohl im</w:t>
      </w:r>
      <w:r>
        <w:t xml:space="preserve"> </w:t>
      </w:r>
      <w:r>
        <w:t xml:space="preserve">Neubau als auch in der Sanierung von Gebäuden aus. </w:t>
      </w:r>
      <w:r>
        <w:t xml:space="preserve">Stiebel Eltron </w:t>
      </w:r>
      <w:r>
        <w:t>bringt mit der Wohnungsstation WS-4LC Plus nun ein neues Produkt auf</w:t>
      </w:r>
      <w:r>
        <w:t xml:space="preserve"> </w:t>
      </w:r>
      <w:r>
        <w:t xml:space="preserve">den Markt, </w:t>
      </w:r>
      <w:proofErr w:type="gramStart"/>
      <w:r>
        <w:t>das</w:t>
      </w:r>
      <w:proofErr w:type="gramEnd"/>
      <w:r>
        <w:t xml:space="preserve"> all diese Punkte erfüllt.</w:t>
      </w:r>
    </w:p>
    <w:p w14:paraId="5C9E1DBB" w14:textId="77777777" w:rsidR="00D379D5" w:rsidRPr="0097755E" w:rsidRDefault="00D379D5" w:rsidP="00D379D5"/>
    <w:p w14:paraId="38E76CE5" w14:textId="77777777" w:rsidR="00D379D5" w:rsidRPr="0097755E" w:rsidRDefault="00D379D5" w:rsidP="00D379D5"/>
    <w:p w14:paraId="21495E7E" w14:textId="3F1E8AFE" w:rsidR="00D379D5" w:rsidRDefault="00E81B25" w:rsidP="00E81B25">
      <w:r>
        <w:t>Die neue Wohnungsstation WS-4LC Plus vereint die äußerst effiziente</w:t>
      </w:r>
      <w:r>
        <w:t xml:space="preserve"> </w:t>
      </w:r>
      <w:r>
        <w:t>zentrale Wärmeerzeugung mit einer dezentralen Trinkwarmwasserbereitung</w:t>
      </w:r>
      <w:r>
        <w:t xml:space="preserve"> </w:t>
      </w:r>
      <w:r>
        <w:t>ohne Überprüfungspflicht nach Trinkwasserverordnung</w:t>
      </w:r>
      <w:r>
        <w:t xml:space="preserve"> </w:t>
      </w:r>
      <w:r>
        <w:t>(TrinkwV). Hoher Warmwasserkomfort wird mit der in der Regel guten</w:t>
      </w:r>
      <w:r>
        <w:t xml:space="preserve"> </w:t>
      </w:r>
      <w:r>
        <w:t>Effizienz eines zentralen Wärmeerzeugers – beispielsweise einer</w:t>
      </w:r>
      <w:r>
        <w:t xml:space="preserve"> </w:t>
      </w:r>
      <w:r>
        <w:t>Wärmepumpenanlage – und mit der hygienischen Sicherheit von</w:t>
      </w:r>
      <w:r>
        <w:t xml:space="preserve"> </w:t>
      </w:r>
      <w:r>
        <w:t>dezentralen Warmwasserbereitungssystemen kombiniert. Die</w:t>
      </w:r>
      <w:r>
        <w:t xml:space="preserve"> </w:t>
      </w:r>
      <w:r>
        <w:t>Erwärmung des Trinkwarmwassers per Platten-Wärmeübertrager aus</w:t>
      </w:r>
      <w:r>
        <w:t xml:space="preserve"> </w:t>
      </w:r>
      <w:r>
        <w:t>Edelstahl erfolgt dezentral in der jeweiligen Wohneinheit.</w:t>
      </w:r>
    </w:p>
    <w:p w14:paraId="708056A0" w14:textId="06883A0E" w:rsidR="0097755E" w:rsidRDefault="0097755E" w:rsidP="0097755E"/>
    <w:p w14:paraId="477BE21D" w14:textId="087FB981" w:rsidR="00992F3C" w:rsidRDefault="00E81B25" w:rsidP="00E81B25">
      <w:r>
        <w:t>Betriebssicherheit garantieren die hochwertigen eingesetzten</w:t>
      </w:r>
      <w:r>
        <w:t xml:space="preserve"> </w:t>
      </w:r>
      <w:r>
        <w:t>Materialien sowie die reduzierte Anzahl beweglicher Teile in der</w:t>
      </w:r>
      <w:r>
        <w:t xml:space="preserve"> </w:t>
      </w:r>
      <w:r>
        <w:t>Wohnungsstation. Ein weiterer Vorteil von Wohnungsstationen: Die</w:t>
      </w:r>
      <w:r>
        <w:t xml:space="preserve"> </w:t>
      </w:r>
      <w:r>
        <w:t>Verbrauchserfassung und -abrechnung durch integrierte Kaltwasser</w:t>
      </w:r>
      <w:r>
        <w:t xml:space="preserve"> </w:t>
      </w:r>
      <w:r>
        <w:t>und</w:t>
      </w:r>
      <w:r>
        <w:t xml:space="preserve"> </w:t>
      </w:r>
      <w:r>
        <w:t>Wärmemengenzähler erfolgt wohnungsgenau und damit transparent</w:t>
      </w:r>
      <w:r>
        <w:t xml:space="preserve"> </w:t>
      </w:r>
      <w:r>
        <w:t>für Mieter und Vermieter. Im Sommer profitieren Bewohner außerdem</w:t>
      </w:r>
      <w:r>
        <w:t xml:space="preserve"> </w:t>
      </w:r>
      <w:r>
        <w:t>von der Kühlfunktion des Systems, dazu ist die Wohnungsstation</w:t>
      </w:r>
      <w:r>
        <w:t xml:space="preserve"> </w:t>
      </w:r>
      <w:r>
        <w:t>mit einem ungemischten, speziell gedämmten Heizkreis für einen</w:t>
      </w:r>
      <w:r>
        <w:t xml:space="preserve"> </w:t>
      </w:r>
      <w:r>
        <w:t>Niedertemperatur- beziehungsweise Kühlkreis ausgestattet sowie</w:t>
      </w:r>
      <w:r>
        <w:t xml:space="preserve"> </w:t>
      </w:r>
      <w:r>
        <w:t>einer integrierten Taupunktüberwachung.</w:t>
      </w:r>
    </w:p>
    <w:p w14:paraId="26FC4F06" w14:textId="387065C2" w:rsidR="00E81B25" w:rsidRDefault="00E81B25" w:rsidP="00E81B25"/>
    <w:p w14:paraId="4AFC8F61" w14:textId="3E04C232" w:rsidR="00E81B25" w:rsidRDefault="00E81B25" w:rsidP="00E81B25">
      <w:r>
        <w:t>Die Wohnungsstation der Produktkategorie „Plus“ punktet außerdem</w:t>
      </w:r>
      <w:r>
        <w:t xml:space="preserve"> </w:t>
      </w:r>
      <w:r>
        <w:t>mit einer geringen Einbautiefe von gerade einmal 117 Millimeter. Die</w:t>
      </w:r>
      <w:r>
        <w:t xml:space="preserve"> </w:t>
      </w:r>
      <w:r>
        <w:t>WS-4LC Plus bildet so einen weiteren Baustein der Produktpalette der</w:t>
      </w:r>
      <w:r>
        <w:t xml:space="preserve"> </w:t>
      </w:r>
      <w:r w:rsidRPr="00E81B25">
        <w:t>Stiebel Eltron</w:t>
      </w:r>
      <w:r>
        <w:t>-Wohnungsstationen.</w:t>
      </w:r>
    </w:p>
    <w:p w14:paraId="10815CF2" w14:textId="77777777" w:rsidR="007D665C" w:rsidRDefault="007D665C" w:rsidP="00E96C08"/>
    <w:p w14:paraId="28B6C7A5" w14:textId="4DD76A0F" w:rsidR="00070F71" w:rsidRDefault="007D665C" w:rsidP="00E96C08">
      <w:r>
        <w:t xml:space="preserve">Weitere Informationen: </w:t>
      </w:r>
      <w:hyperlink r:id="rId8" w:history="1">
        <w:r w:rsidRPr="00DE158A">
          <w:rPr>
            <w:rStyle w:val="Hyperlink"/>
          </w:rPr>
          <w:t>www.stiebel-eltron.de/highlights2023</w:t>
        </w:r>
      </w:hyperlink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18FE0E" wp14:editId="7FD75804">
                <wp:simplePos x="0" y="0"/>
                <wp:positionH relativeFrom="margin">
                  <wp:align>left</wp:align>
                </wp:positionH>
                <wp:positionV relativeFrom="page">
                  <wp:posOffset>8597900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21A60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7pt" to="56.6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Uxh3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0358981A" wp14:editId="78CFE0A7">
                <wp:simplePos x="0" y="0"/>
                <wp:positionH relativeFrom="margin">
                  <wp:align>left</wp:align>
                </wp:positionH>
                <wp:positionV relativeFrom="margin">
                  <wp:posOffset>5950585</wp:posOffset>
                </wp:positionV>
                <wp:extent cx="6019165" cy="1387475"/>
                <wp:effectExtent l="0" t="0" r="635" b="31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700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74374CDC" w14:textId="77777777" w:rsidR="00EA451F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88C872A" w14:textId="272A5B72" w:rsidR="00E96C08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6B1915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8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68.55pt;width:473.95pt;height:109.25pt;z-index:2516613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" filled="f" stroked="f" strokeweight=".5pt">
                <v:textbox inset="0,0,0,0">
                  <w:txbxContent>
                    <w:p w14:paraId="3AB60700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74374CDC" w14:textId="77777777" w:rsidR="00EA451F" w:rsidRDefault="00EA451F" w:rsidP="00EA451F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88C872A" w14:textId="272A5B72" w:rsidR="00E96C08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6B1915">
                        <w:t xml:space="preserve">in Hameln (NRW), </w:t>
                      </w:r>
                      <w:r>
                        <w:t>in Freudenberg (NRW) und in Eschwege (Hessen) sowie an vier weiteren Standorten im Ausland (Arvika/Schweden, Tianjin/China, Ayuttaya/Thailand,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715BC2B" w14:textId="77777777" w:rsidR="00070F71" w:rsidRDefault="00070F71">
      <w:pPr>
        <w:spacing w:after="160" w:line="259" w:lineRule="auto"/>
      </w:pPr>
      <w:r>
        <w:br w:type="page"/>
      </w:r>
    </w:p>
    <w:p w14:paraId="67E06C13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07995564" w14:textId="77777777" w:rsidTr="00227937">
        <w:tc>
          <w:tcPr>
            <w:tcW w:w="3969" w:type="dxa"/>
          </w:tcPr>
          <w:p w14:paraId="279F066C" w14:textId="10AE7039" w:rsidR="00227937" w:rsidRDefault="00992F3C" w:rsidP="00227937">
            <w:r>
              <w:rPr>
                <w:noProof/>
              </w:rPr>
              <w:drawing>
                <wp:inline distT="0" distB="0" distL="0" distR="0" wp14:anchorId="776A6809" wp14:editId="5257E30E">
                  <wp:extent cx="2519680" cy="251968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C617D5" w14:textId="77777777" w:rsidR="00227937" w:rsidRDefault="00227937" w:rsidP="00227937"/>
        </w:tc>
        <w:tc>
          <w:tcPr>
            <w:tcW w:w="4111" w:type="dxa"/>
          </w:tcPr>
          <w:p w14:paraId="3C8CFB81" w14:textId="5A8B0F9B" w:rsidR="00227937" w:rsidRDefault="00992F3C" w:rsidP="00227937">
            <w:pPr>
              <w:pStyle w:val="Beschriftung"/>
            </w:pPr>
            <w:r>
              <w:t>Betriebssicherheit, Effizienz und Transparenz vereint: Die neue Wohnungsstation WS-4LC Plus von Stiebel Eltron zum Heizen, Kühlen und Warmwasser bereiten.</w:t>
            </w:r>
          </w:p>
        </w:tc>
      </w:tr>
    </w:tbl>
    <w:p w14:paraId="206D826B" w14:textId="77777777" w:rsidR="00227937" w:rsidRDefault="00227937" w:rsidP="00227937"/>
    <w:p w14:paraId="49124CCC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AEE5A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E81B25" w:rsidP="00CA4970">
                                  <w:pPr>
                                    <w:pStyle w:val="InfoSeite3"/>
                                  </w:pPr>
                                  <w:hyperlink r:id="rId10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proofErr w:type="gramStart"/>
                                  <w:r>
                                    <w:t>riba:businesstalk</w:t>
                                  </w:r>
                                  <w:proofErr w:type="spellEnd"/>
                                  <w:proofErr w:type="gram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159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E81B25" w:rsidP="00CA4970">
                            <w:pPr>
                              <w:pStyle w:val="InfoSeite3"/>
                            </w:pPr>
                            <w:hyperlink r:id="rId11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proofErr w:type="gramStart"/>
                            <w:r>
                              <w:t>riba:businesstalk</w:t>
                            </w:r>
                            <w:proofErr w:type="spellEnd"/>
                            <w:proofErr w:type="gram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2"/>
      <w:footerReference w:type="default" r:id="rId13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8DE" w14:textId="77777777" w:rsidR="002F7B80" w:rsidRDefault="002F7B80" w:rsidP="0071604B">
      <w:pPr>
        <w:spacing w:line="240" w:lineRule="auto"/>
      </w:pPr>
      <w:r>
        <w:separator/>
      </w:r>
    </w:p>
  </w:endnote>
  <w:endnote w:type="continuationSeparator" w:id="0">
    <w:p w14:paraId="245EFC0C" w14:textId="77777777" w:rsidR="002F7B80" w:rsidRDefault="002F7B80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Arial Nova Cond"/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E81B25">
            <w:fldChar w:fldCharType="begin"/>
          </w:r>
          <w:r w:rsidR="00E81B25">
            <w:instrText xml:space="preserve"> NUMPAGES   \* MERGEFORMAT </w:instrText>
          </w:r>
          <w:r w:rsidR="00E81B25">
            <w:fldChar w:fldCharType="separate"/>
          </w:r>
          <w:r w:rsidR="00E01D72">
            <w:rPr>
              <w:noProof/>
            </w:rPr>
            <w:t>3</w:t>
          </w:r>
          <w:r w:rsidR="00E81B25">
            <w:rPr>
              <w:noProof/>
            </w:rPr>
            <w:fldChar w:fldCharType="end"/>
          </w:r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DE20" w14:textId="77777777" w:rsidR="002F7B80" w:rsidRDefault="002F7B80" w:rsidP="0071604B">
      <w:pPr>
        <w:spacing w:line="240" w:lineRule="auto"/>
      </w:pPr>
      <w:r>
        <w:separator/>
      </w:r>
    </w:p>
  </w:footnote>
  <w:footnote w:type="continuationSeparator" w:id="0">
    <w:p w14:paraId="5CFF687D" w14:textId="77777777" w:rsidR="002F7B80" w:rsidRDefault="002F7B80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96D6D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B3CE5"/>
    <w:rsid w:val="00134849"/>
    <w:rsid w:val="0014253D"/>
    <w:rsid w:val="00151139"/>
    <w:rsid w:val="001F5A9F"/>
    <w:rsid w:val="00213A74"/>
    <w:rsid w:val="00217A80"/>
    <w:rsid w:val="00227937"/>
    <w:rsid w:val="002A524A"/>
    <w:rsid w:val="002B2CDB"/>
    <w:rsid w:val="002F0E34"/>
    <w:rsid w:val="002F23F5"/>
    <w:rsid w:val="002F7B80"/>
    <w:rsid w:val="003401E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4C6E7E"/>
    <w:rsid w:val="00541E7D"/>
    <w:rsid w:val="005F5021"/>
    <w:rsid w:val="00675F0E"/>
    <w:rsid w:val="006B1915"/>
    <w:rsid w:val="006E1DCB"/>
    <w:rsid w:val="006E4377"/>
    <w:rsid w:val="007031AD"/>
    <w:rsid w:val="0071604B"/>
    <w:rsid w:val="0073040A"/>
    <w:rsid w:val="007D665C"/>
    <w:rsid w:val="00872266"/>
    <w:rsid w:val="008E05AD"/>
    <w:rsid w:val="00923C63"/>
    <w:rsid w:val="00927BD3"/>
    <w:rsid w:val="0097755E"/>
    <w:rsid w:val="00981F65"/>
    <w:rsid w:val="00992F3C"/>
    <w:rsid w:val="009952F4"/>
    <w:rsid w:val="009D535D"/>
    <w:rsid w:val="009F7D7E"/>
    <w:rsid w:val="00A320EE"/>
    <w:rsid w:val="00A42E1F"/>
    <w:rsid w:val="00A946B7"/>
    <w:rsid w:val="00AD49CF"/>
    <w:rsid w:val="00AE7D69"/>
    <w:rsid w:val="00B15C55"/>
    <w:rsid w:val="00B24190"/>
    <w:rsid w:val="00CA008C"/>
    <w:rsid w:val="00CA4970"/>
    <w:rsid w:val="00CF0CB2"/>
    <w:rsid w:val="00D13EE1"/>
    <w:rsid w:val="00D379D5"/>
    <w:rsid w:val="00D449AE"/>
    <w:rsid w:val="00D73C39"/>
    <w:rsid w:val="00D75295"/>
    <w:rsid w:val="00E01D72"/>
    <w:rsid w:val="00E6290C"/>
    <w:rsid w:val="00E81B25"/>
    <w:rsid w:val="00E83356"/>
    <w:rsid w:val="00E96C08"/>
    <w:rsid w:val="00EA451F"/>
    <w:rsid w:val="00F15F3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3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C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C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3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3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highlights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4</cp:revision>
  <cp:lastPrinted>2022-04-12T16:17:00Z</cp:lastPrinted>
  <dcterms:created xsi:type="dcterms:W3CDTF">2023-01-18T08:28:00Z</dcterms:created>
  <dcterms:modified xsi:type="dcterms:W3CDTF">2023-02-09T10:01:00Z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</Properties>
</file>