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BB8D" w14:textId="53F4F3D5" w:rsidR="00E104FC" w:rsidRPr="00796488" w:rsidRDefault="00E104FC" w:rsidP="00E104FC">
      <w:pPr>
        <w:spacing w:after="200" w:line="288" w:lineRule="auto"/>
        <w:rPr>
          <w:rFonts w:cs="Arial"/>
          <w:b/>
          <w:szCs w:val="20"/>
        </w:rPr>
      </w:pPr>
      <w:r>
        <w:rPr>
          <w:rFonts w:cs="Arial"/>
          <w:b/>
          <w:szCs w:val="20"/>
        </w:rPr>
        <w:t>Vorbereitung auf eventuelle Kurzarbeit angesichts aktueller Marktschwäche</w:t>
      </w:r>
    </w:p>
    <w:p w14:paraId="16FFDA68" w14:textId="2602D086" w:rsidR="00E104FC" w:rsidRDefault="00E104FC" w:rsidP="00E104FC">
      <w:pPr>
        <w:spacing w:after="200" w:line="288" w:lineRule="auto"/>
        <w:rPr>
          <w:rFonts w:cs="Arial"/>
          <w:szCs w:val="20"/>
        </w:rPr>
      </w:pPr>
      <w:r>
        <w:rPr>
          <w:rFonts w:cs="Arial"/>
          <w:szCs w:val="20"/>
        </w:rPr>
        <w:t xml:space="preserve">Aufgrund </w:t>
      </w:r>
      <w:r w:rsidR="00207010">
        <w:rPr>
          <w:rFonts w:cs="Arial"/>
          <w:szCs w:val="20"/>
        </w:rPr>
        <w:t>der</w:t>
      </w:r>
      <w:r>
        <w:rPr>
          <w:rFonts w:cs="Arial"/>
          <w:szCs w:val="20"/>
        </w:rPr>
        <w:t xml:space="preserve"> derzeit bestehenden Marktschwäche </w:t>
      </w:r>
      <w:r w:rsidR="00207010">
        <w:rPr>
          <w:rFonts w:cs="Arial"/>
          <w:szCs w:val="20"/>
        </w:rPr>
        <w:t xml:space="preserve">im Bereich Wärmepumpe </w:t>
      </w:r>
      <w:r>
        <w:rPr>
          <w:rFonts w:cs="Arial"/>
          <w:szCs w:val="20"/>
        </w:rPr>
        <w:t xml:space="preserve">sind Geschäftsführung und Betriebsrat von </w:t>
      </w:r>
      <w:r w:rsidR="00D0585D">
        <w:rPr>
          <w:rFonts w:cs="Arial"/>
          <w:szCs w:val="20"/>
        </w:rPr>
        <w:t>Stiebel Eltron</w:t>
      </w:r>
      <w:r>
        <w:rPr>
          <w:rFonts w:cs="Arial"/>
          <w:szCs w:val="20"/>
        </w:rPr>
        <w:t xml:space="preserve"> in Gesprächen über die Möglichkeit der Kurzarbeit für einen Teil der Mitarbeiter</w:t>
      </w:r>
      <w:r w:rsidR="00D0585D">
        <w:rPr>
          <w:rFonts w:cs="Arial"/>
          <w:szCs w:val="20"/>
        </w:rPr>
        <w:t xml:space="preserve">innen und Mitarbeiter </w:t>
      </w:r>
      <w:r w:rsidR="008F1387">
        <w:rPr>
          <w:rFonts w:cs="Arial"/>
          <w:szCs w:val="20"/>
        </w:rPr>
        <w:t xml:space="preserve">am </w:t>
      </w:r>
      <w:r w:rsidR="00284FC4">
        <w:rPr>
          <w:rFonts w:cs="Arial"/>
          <w:szCs w:val="20"/>
        </w:rPr>
        <w:t xml:space="preserve">Holzmindener </w:t>
      </w:r>
      <w:r w:rsidR="008F1387">
        <w:rPr>
          <w:rFonts w:cs="Arial"/>
          <w:szCs w:val="20"/>
        </w:rPr>
        <w:t>Hauptsitz</w:t>
      </w:r>
      <w:r w:rsidR="00284FC4">
        <w:rPr>
          <w:rFonts w:cs="Arial"/>
          <w:szCs w:val="20"/>
        </w:rPr>
        <w:t xml:space="preserve"> des Unternehmens</w:t>
      </w:r>
      <w:r w:rsidR="00D0585D">
        <w:rPr>
          <w:rFonts w:cs="Arial"/>
          <w:szCs w:val="20"/>
        </w:rPr>
        <w:t xml:space="preserve">. </w:t>
      </w:r>
      <w:r>
        <w:rPr>
          <w:rFonts w:cs="Arial"/>
          <w:szCs w:val="20"/>
        </w:rPr>
        <w:t>Von der diskutierten Kurzarbeit</w:t>
      </w:r>
      <w:r w:rsidR="00284FC4">
        <w:rPr>
          <w:rFonts w:cs="Arial"/>
          <w:szCs w:val="20"/>
        </w:rPr>
        <w:t xml:space="preserve">, die </w:t>
      </w:r>
      <w:r w:rsidR="003C6418" w:rsidRPr="0095758F">
        <w:rPr>
          <w:rFonts w:cs="Arial"/>
          <w:szCs w:val="20"/>
        </w:rPr>
        <w:t>voraussichtlich</w:t>
      </w:r>
      <w:r w:rsidR="00284FC4">
        <w:rPr>
          <w:rFonts w:cs="Arial"/>
          <w:szCs w:val="20"/>
        </w:rPr>
        <w:t xml:space="preserve"> im März starten würde, </w:t>
      </w:r>
      <w:r>
        <w:rPr>
          <w:rFonts w:cs="Arial"/>
          <w:szCs w:val="20"/>
        </w:rPr>
        <w:t xml:space="preserve">wäre ungefähr ein Drittel der </w:t>
      </w:r>
      <w:r w:rsidR="008F1387">
        <w:rPr>
          <w:rFonts w:cs="Arial"/>
          <w:szCs w:val="20"/>
        </w:rPr>
        <w:t>dort</w:t>
      </w:r>
      <w:r>
        <w:rPr>
          <w:rFonts w:cs="Arial"/>
          <w:szCs w:val="20"/>
        </w:rPr>
        <w:t xml:space="preserve"> </w:t>
      </w:r>
      <w:r w:rsidR="008F1387">
        <w:rPr>
          <w:rFonts w:cs="Arial"/>
          <w:szCs w:val="20"/>
        </w:rPr>
        <w:t>gut 2.</w:t>
      </w:r>
      <w:r w:rsidR="0095758F">
        <w:rPr>
          <w:rFonts w:cs="Arial"/>
          <w:szCs w:val="20"/>
        </w:rPr>
        <w:t>4</w:t>
      </w:r>
      <w:r w:rsidR="008F1387">
        <w:rPr>
          <w:rFonts w:cs="Arial"/>
          <w:szCs w:val="20"/>
        </w:rPr>
        <w:t>00</w:t>
      </w:r>
      <w:r>
        <w:rPr>
          <w:rFonts w:cs="Arial"/>
          <w:szCs w:val="20"/>
        </w:rPr>
        <w:t xml:space="preserve"> </w:t>
      </w:r>
      <w:r w:rsidR="00207010">
        <w:rPr>
          <w:rFonts w:cs="Arial"/>
          <w:szCs w:val="20"/>
        </w:rPr>
        <w:t>Beschäftigten</w:t>
      </w:r>
      <w:r>
        <w:rPr>
          <w:rFonts w:cs="Arial"/>
          <w:szCs w:val="20"/>
        </w:rPr>
        <w:t xml:space="preserve"> betroffen. </w:t>
      </w:r>
    </w:p>
    <w:p w14:paraId="6E706026" w14:textId="023BCBBD" w:rsidR="00284FC4" w:rsidRDefault="00E104FC" w:rsidP="00284FC4">
      <w:pPr>
        <w:rPr>
          <w:rFonts w:cs="Arial"/>
          <w:szCs w:val="20"/>
        </w:rPr>
      </w:pPr>
      <w:r>
        <w:rPr>
          <w:rFonts w:cs="Arial"/>
          <w:szCs w:val="20"/>
        </w:rPr>
        <w:t>„</w:t>
      </w:r>
      <w:r w:rsidR="00207010">
        <w:t xml:space="preserve">Die Auftragseingänge </w:t>
      </w:r>
      <w:r w:rsidR="00284FC4">
        <w:t xml:space="preserve">für Wärmepumpen </w:t>
      </w:r>
      <w:r w:rsidR="00207010">
        <w:t xml:space="preserve">sind ab </w:t>
      </w:r>
      <w:r w:rsidR="002352E5">
        <w:t xml:space="preserve">Herbst </w:t>
      </w:r>
      <w:r w:rsidR="00207010">
        <w:t xml:space="preserve">2023 </w:t>
      </w:r>
      <w:r w:rsidR="0011356C">
        <w:t xml:space="preserve">spürbar </w:t>
      </w:r>
      <w:r w:rsidR="00207010">
        <w:t>zurückgegangen</w:t>
      </w:r>
      <w:r w:rsidR="00207010" w:rsidRPr="00207010">
        <w:rPr>
          <w:rFonts w:cs="Arial"/>
          <w:szCs w:val="20"/>
        </w:rPr>
        <w:t xml:space="preserve">“, so Dr. Kai Schiefelbein, Vorsitzender der Geschäftsführung. </w:t>
      </w:r>
      <w:r w:rsidR="00284FC4">
        <w:rPr>
          <w:rFonts w:cs="Arial"/>
          <w:szCs w:val="20"/>
        </w:rPr>
        <w:t xml:space="preserve">„Das Wachstum des Unternehmens wird dadurch im Moment </w:t>
      </w:r>
      <w:r w:rsidR="002352E5">
        <w:rPr>
          <w:rFonts w:cs="Arial"/>
          <w:szCs w:val="20"/>
        </w:rPr>
        <w:t>verzögert</w:t>
      </w:r>
      <w:r w:rsidR="00284FC4">
        <w:rPr>
          <w:rFonts w:cs="Arial"/>
          <w:szCs w:val="20"/>
        </w:rPr>
        <w:t xml:space="preserve">. Deswegen halten wir diese temporäre Maßnahme für eine sinnvolle und faire Lösung, mit der die in den vergangenen Monaten und Jahren geschaffenen Arbeitsplätze nicht nur kurzfristig erhalten, sondern dauerhaft gesichert werden können.“  </w:t>
      </w:r>
    </w:p>
    <w:p w14:paraId="5EA2998B" w14:textId="77777777" w:rsidR="00284FC4" w:rsidRDefault="00284FC4" w:rsidP="00207010">
      <w:pPr>
        <w:rPr>
          <w:rFonts w:cs="Arial"/>
          <w:szCs w:val="20"/>
        </w:rPr>
      </w:pPr>
    </w:p>
    <w:p w14:paraId="706A7483" w14:textId="20BAFE89" w:rsidR="00E104FC" w:rsidRDefault="00284FC4" w:rsidP="00C11814">
      <w:pPr>
        <w:rPr>
          <w:rFonts w:cs="Arial"/>
          <w:szCs w:val="20"/>
        </w:rPr>
      </w:pPr>
      <w:r>
        <w:t>„</w:t>
      </w:r>
      <w:r w:rsidR="00EA2619">
        <w:t xml:space="preserve">Die </w:t>
      </w:r>
      <w:r w:rsidR="00EA2619">
        <w:rPr>
          <w:rFonts w:ascii="Arial" w:eastAsia="Arial" w:hAnsi="Arial" w:cs="Arial"/>
          <w:szCs w:val="20"/>
        </w:rPr>
        <w:t xml:space="preserve">Aufgeregtheit um das GEG und </w:t>
      </w:r>
      <w:r w:rsidR="0011356C">
        <w:rPr>
          <w:rFonts w:ascii="Arial" w:eastAsia="Arial" w:hAnsi="Arial" w:cs="Arial"/>
          <w:szCs w:val="20"/>
        </w:rPr>
        <w:t xml:space="preserve">die lange unklare Fördersituation </w:t>
      </w:r>
      <w:r>
        <w:rPr>
          <w:rFonts w:ascii="Arial" w:eastAsia="Arial" w:hAnsi="Arial" w:cs="Arial"/>
          <w:szCs w:val="20"/>
        </w:rPr>
        <w:t>haben</w:t>
      </w:r>
      <w:r w:rsidR="0011356C">
        <w:rPr>
          <w:rFonts w:ascii="Arial" w:eastAsia="Arial" w:hAnsi="Arial" w:cs="Arial"/>
          <w:szCs w:val="20"/>
        </w:rPr>
        <w:t xml:space="preserve"> d</w:t>
      </w:r>
      <w:r w:rsidR="00EA2619">
        <w:rPr>
          <w:rFonts w:ascii="Arial" w:eastAsia="Arial" w:hAnsi="Arial" w:cs="Arial"/>
          <w:szCs w:val="20"/>
        </w:rPr>
        <w:t>azu geführt, dass viele Endverbraucher verunsichert waren</w:t>
      </w:r>
      <w:r>
        <w:rPr>
          <w:rFonts w:ascii="Arial" w:eastAsia="Arial" w:hAnsi="Arial" w:cs="Arial"/>
          <w:szCs w:val="20"/>
        </w:rPr>
        <w:t xml:space="preserve"> und noch sind“, erklärt Kai Schiefelbein. „</w:t>
      </w:r>
      <w:r w:rsidR="00EA2619">
        <w:rPr>
          <w:rFonts w:ascii="Arial" w:eastAsia="Arial" w:hAnsi="Arial" w:cs="Arial"/>
          <w:szCs w:val="20"/>
        </w:rPr>
        <w:t xml:space="preserve">Auch wenn es nun einen klaren Fahrplan gibt und </w:t>
      </w:r>
      <w:r w:rsidR="003F7FF5">
        <w:rPr>
          <w:rFonts w:ascii="Arial" w:eastAsia="Arial" w:hAnsi="Arial" w:cs="Arial"/>
          <w:szCs w:val="20"/>
        </w:rPr>
        <w:t>eine</w:t>
      </w:r>
      <w:r w:rsidR="00EA2619">
        <w:rPr>
          <w:rFonts w:ascii="Arial" w:eastAsia="Arial" w:hAnsi="Arial" w:cs="Arial"/>
          <w:szCs w:val="20"/>
        </w:rPr>
        <w:t xml:space="preserve"> </w:t>
      </w:r>
      <w:r w:rsidR="003F7FF5">
        <w:rPr>
          <w:rFonts w:ascii="Arial" w:eastAsia="Arial" w:hAnsi="Arial" w:cs="Arial"/>
          <w:szCs w:val="20"/>
        </w:rPr>
        <w:t xml:space="preserve">attraktive </w:t>
      </w:r>
      <w:r w:rsidR="00EA2619">
        <w:rPr>
          <w:rFonts w:ascii="Arial" w:eastAsia="Arial" w:hAnsi="Arial" w:cs="Arial"/>
          <w:szCs w:val="20"/>
        </w:rPr>
        <w:t xml:space="preserve">Förderung </w:t>
      </w:r>
      <w:r w:rsidR="003F7FF5">
        <w:rPr>
          <w:rFonts w:ascii="Arial" w:eastAsia="Arial" w:hAnsi="Arial" w:cs="Arial"/>
          <w:szCs w:val="20"/>
        </w:rPr>
        <w:t>besteht</w:t>
      </w:r>
      <w:r w:rsidR="00EA2619">
        <w:rPr>
          <w:rFonts w:ascii="Arial" w:eastAsia="Arial" w:hAnsi="Arial" w:cs="Arial"/>
          <w:szCs w:val="20"/>
        </w:rPr>
        <w:t>,</w:t>
      </w:r>
      <w:r w:rsidR="00EA2619">
        <w:t xml:space="preserve"> </w:t>
      </w:r>
      <w:r w:rsidR="003F7FF5">
        <w:t>wird es voraussichtlich einige Monate dauern, bis sich der Markt erholt.</w:t>
      </w:r>
      <w:r w:rsidR="00C11814">
        <w:t xml:space="preserve">“ </w:t>
      </w:r>
      <w:r w:rsidR="00207010" w:rsidRPr="00207010">
        <w:rPr>
          <w:rFonts w:cs="Arial"/>
          <w:szCs w:val="20"/>
        </w:rPr>
        <w:t xml:space="preserve">Mittelfristig </w:t>
      </w:r>
      <w:r>
        <w:rPr>
          <w:rFonts w:cs="Arial"/>
          <w:szCs w:val="20"/>
        </w:rPr>
        <w:t>werde</w:t>
      </w:r>
      <w:r w:rsidR="00C11814">
        <w:rPr>
          <w:rFonts w:cs="Arial"/>
          <w:szCs w:val="20"/>
        </w:rPr>
        <w:t xml:space="preserve"> </w:t>
      </w:r>
      <w:r w:rsidR="00207010" w:rsidRPr="00207010">
        <w:rPr>
          <w:rFonts w:cs="Arial"/>
          <w:szCs w:val="20"/>
        </w:rPr>
        <w:t>der Bedarf an Wärmepumpen</w:t>
      </w:r>
      <w:r w:rsidR="00C11814">
        <w:rPr>
          <w:rFonts w:cs="Arial"/>
          <w:szCs w:val="20"/>
        </w:rPr>
        <w:t xml:space="preserve">, speziell an Luft-Wasser-Wärmepumpen, </w:t>
      </w:r>
      <w:r>
        <w:rPr>
          <w:rFonts w:cs="Arial"/>
          <w:szCs w:val="20"/>
        </w:rPr>
        <w:t xml:space="preserve">Branchenprognosen zufolge </w:t>
      </w:r>
      <w:r w:rsidR="00C11814">
        <w:rPr>
          <w:rFonts w:cs="Arial"/>
          <w:szCs w:val="20"/>
        </w:rPr>
        <w:t>auf ca. 500.000 bis 700.000 pro Jahr in Deutschland an</w:t>
      </w:r>
      <w:r>
        <w:rPr>
          <w:rFonts w:cs="Arial"/>
          <w:szCs w:val="20"/>
        </w:rPr>
        <w:t>steigen. „Deswegen ist es weiterhin richtig und wichtig, in den Produktions</w:t>
      </w:r>
      <w:r w:rsidR="00DD73AC">
        <w:rPr>
          <w:rFonts w:cs="Arial"/>
          <w:szCs w:val="20"/>
        </w:rPr>
        <w:t>k</w:t>
      </w:r>
      <w:r>
        <w:rPr>
          <w:rFonts w:cs="Arial"/>
          <w:szCs w:val="20"/>
        </w:rPr>
        <w:t>apazitätsaufbau zu investieren – die dafür vorgesehenen und teilweise schon begonnen Maßnahmen werden daher nahezu planmäßig weiter umgesetzt.“</w:t>
      </w:r>
      <w:r w:rsidR="00C11814">
        <w:rPr>
          <w:rFonts w:cs="Arial"/>
          <w:szCs w:val="20"/>
        </w:rPr>
        <w:t xml:space="preserve"> </w:t>
      </w:r>
    </w:p>
    <w:p w14:paraId="483DF020" w14:textId="721368CA" w:rsidR="00D379D5" w:rsidRDefault="00D379D5" w:rsidP="00D379D5"/>
    <w:p w14:paraId="485617E9" w14:textId="013ABE54" w:rsidR="00227937" w:rsidRDefault="00E96C08" w:rsidP="00070F71">
      <w:r>
        <w:rPr>
          <w:noProof/>
        </w:rPr>
        <mc:AlternateContent>
          <mc:Choice Requires="wps">
            <w:drawing>
              <wp:anchor distT="0" distB="0" distL="114300" distR="114300" simplePos="0" relativeHeight="251661307" behindDoc="0" locked="1" layoutInCell="1" allowOverlap="1" wp14:anchorId="6C42DA8B" wp14:editId="45A44D25">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78567A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E40C76">
                              <w:t>6.000</w:t>
                            </w:r>
                            <w:r>
                              <w:t xml:space="preserve"> </w:t>
                            </w:r>
                            <w:r w:rsidR="00E40C76">
                              <w:t>Beschäftigten</w:t>
                            </w:r>
                            <w:r>
                              <w:t xml:space="preserve">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78567A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 xml:space="preserve">rund </w:t>
                      </w:r>
                      <w:r w:rsidR="00E40C76">
                        <w:t>6.000</w:t>
                      </w:r>
                      <w:r>
                        <w:t xml:space="preserve"> </w:t>
                      </w:r>
                      <w:r w:rsidR="00E40C76">
                        <w:t>Beschäftigten</w:t>
                      </w:r>
                      <w:r>
                        <w:t xml:space="preserve">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v:textbox>
                <w10:wrap type="topAndBottom" anchorx="margin" anchory="margin"/>
                <w10:anchorlock/>
              </v:shape>
            </w:pict>
          </mc:Fallback>
        </mc:AlternateContent>
      </w:r>
    </w:p>
    <w:sectPr w:rsidR="00227937" w:rsidSect="00423AC9">
      <w:headerReference w:type="default" r:id="rId8"/>
      <w:footerReference w:type="default" r:id="rId9"/>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806" w14:textId="77777777" w:rsidR="006E1DCB" w:rsidRDefault="006E1DCB" w:rsidP="0071604B">
      <w:pPr>
        <w:spacing w:line="240" w:lineRule="auto"/>
      </w:pPr>
      <w:r>
        <w:separator/>
      </w:r>
    </w:p>
  </w:endnote>
  <w:endnote w:type="continuationSeparator" w:id="0">
    <w:p w14:paraId="7C85D0AC"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A82D" w14:textId="77777777" w:rsidR="006E1DCB" w:rsidRDefault="006E1DCB" w:rsidP="0071604B">
      <w:pPr>
        <w:spacing w:line="240" w:lineRule="auto"/>
      </w:pPr>
      <w:r>
        <w:separator/>
      </w:r>
    </w:p>
  </w:footnote>
  <w:footnote w:type="continuationSeparator" w:id="0">
    <w:p w14:paraId="456DA49B"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A2866"/>
    <w:rsid w:val="000B3CE5"/>
    <w:rsid w:val="00103949"/>
    <w:rsid w:val="0011356C"/>
    <w:rsid w:val="00134849"/>
    <w:rsid w:val="0014253D"/>
    <w:rsid w:val="00150B1E"/>
    <w:rsid w:val="00151139"/>
    <w:rsid w:val="001F5A9F"/>
    <w:rsid w:val="00207010"/>
    <w:rsid w:val="00213A74"/>
    <w:rsid w:val="00217A80"/>
    <w:rsid w:val="00227937"/>
    <w:rsid w:val="002352E5"/>
    <w:rsid w:val="00284FC4"/>
    <w:rsid w:val="002A524A"/>
    <w:rsid w:val="002B2CDB"/>
    <w:rsid w:val="002F0E34"/>
    <w:rsid w:val="002F23F5"/>
    <w:rsid w:val="003401EF"/>
    <w:rsid w:val="00372071"/>
    <w:rsid w:val="00386988"/>
    <w:rsid w:val="003879C7"/>
    <w:rsid w:val="003C3395"/>
    <w:rsid w:val="003C6418"/>
    <w:rsid w:val="003F34B9"/>
    <w:rsid w:val="003F7FF5"/>
    <w:rsid w:val="00402D2A"/>
    <w:rsid w:val="004156CF"/>
    <w:rsid w:val="00423AC9"/>
    <w:rsid w:val="00450DB8"/>
    <w:rsid w:val="0045539C"/>
    <w:rsid w:val="00476752"/>
    <w:rsid w:val="00541E7D"/>
    <w:rsid w:val="005B72EE"/>
    <w:rsid w:val="005B73B5"/>
    <w:rsid w:val="00675F0E"/>
    <w:rsid w:val="006E1DCB"/>
    <w:rsid w:val="006E4377"/>
    <w:rsid w:val="006F46C0"/>
    <w:rsid w:val="007031AD"/>
    <w:rsid w:val="0071604B"/>
    <w:rsid w:val="0073040A"/>
    <w:rsid w:val="008003EB"/>
    <w:rsid w:val="00872266"/>
    <w:rsid w:val="008F1387"/>
    <w:rsid w:val="00923C63"/>
    <w:rsid w:val="009476F0"/>
    <w:rsid w:val="0095758F"/>
    <w:rsid w:val="00981F65"/>
    <w:rsid w:val="009952F4"/>
    <w:rsid w:val="009D535D"/>
    <w:rsid w:val="009F7D7E"/>
    <w:rsid w:val="00A320EE"/>
    <w:rsid w:val="00A42E1F"/>
    <w:rsid w:val="00A946B7"/>
    <w:rsid w:val="00AD49CF"/>
    <w:rsid w:val="00AE7D69"/>
    <w:rsid w:val="00B15C55"/>
    <w:rsid w:val="00B24190"/>
    <w:rsid w:val="00C11814"/>
    <w:rsid w:val="00CA008C"/>
    <w:rsid w:val="00CA4970"/>
    <w:rsid w:val="00CA7971"/>
    <w:rsid w:val="00CF0CB2"/>
    <w:rsid w:val="00D0585D"/>
    <w:rsid w:val="00D13EE1"/>
    <w:rsid w:val="00D379D5"/>
    <w:rsid w:val="00D449AE"/>
    <w:rsid w:val="00D6426C"/>
    <w:rsid w:val="00D75295"/>
    <w:rsid w:val="00DD73AC"/>
    <w:rsid w:val="00E01D72"/>
    <w:rsid w:val="00E104FC"/>
    <w:rsid w:val="00E322B8"/>
    <w:rsid w:val="00E40C76"/>
    <w:rsid w:val="00E6290C"/>
    <w:rsid w:val="00E96C08"/>
    <w:rsid w:val="00EA2619"/>
    <w:rsid w:val="00F15F33"/>
    <w:rsid w:val="00F63A42"/>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0A2866"/>
    <w:rPr>
      <w:color w:val="605E5C"/>
      <w:shd w:val="clear" w:color="auto" w:fill="E1DFDD"/>
    </w:rPr>
  </w:style>
  <w:style w:type="paragraph" w:styleId="berarbeitung">
    <w:name w:val="Revision"/>
    <w:hidden/>
    <w:uiPriority w:val="99"/>
    <w:semiHidden/>
    <w:rsid w:val="002352E5"/>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Template>
  <TotalTime>0</TotalTime>
  <Pages>1</Pages>
  <Words>227</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Michael Beyrau</cp:lastModifiedBy>
  <cp:revision>7</cp:revision>
  <cp:lastPrinted>2022-04-12T16:17:00Z</cp:lastPrinted>
  <dcterms:created xsi:type="dcterms:W3CDTF">2024-02-14T11:51:00Z</dcterms:created>
  <dcterms:modified xsi:type="dcterms:W3CDTF">2024-02-15T17:10:00Z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