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F5F" w14:textId="77777777" w:rsidR="000F2EDC" w:rsidRPr="00944BF1" w:rsidRDefault="000F2EDC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</w:p>
    <w:p w14:paraId="2D835C8A" w14:textId="32D4BECB" w:rsidR="000F2EDC" w:rsidRPr="00944BF1" w:rsidRDefault="007D5414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</w:rPr>
      </w:pPr>
      <w:r w:rsidRPr="00944BF1">
        <w:rPr>
          <w:rFonts w:ascii="Nunito Sans" w:hAnsi="Nunito Sans" w:cs="Arial"/>
          <w:sz w:val="22"/>
        </w:rPr>
        <w:tab/>
      </w:r>
      <w:r w:rsidR="005B7061">
        <w:rPr>
          <w:rFonts w:ascii="Nunito Sans" w:hAnsi="Nunito Sans" w:cs="Arial"/>
          <w:sz w:val="22"/>
        </w:rPr>
        <w:t>September</w:t>
      </w:r>
      <w:r w:rsidRPr="00944BF1">
        <w:rPr>
          <w:rFonts w:ascii="Nunito Sans" w:hAnsi="Nunito Sans" w:cs="Arial"/>
          <w:sz w:val="22"/>
        </w:rPr>
        <w:t xml:space="preserve"> 202</w:t>
      </w:r>
      <w:r w:rsidR="00A26510" w:rsidRPr="00944BF1">
        <w:rPr>
          <w:rFonts w:ascii="Nunito Sans" w:hAnsi="Nunito Sans" w:cs="Arial"/>
          <w:sz w:val="22"/>
        </w:rPr>
        <w:t>4</w:t>
      </w:r>
    </w:p>
    <w:p w14:paraId="4F5D3A7E" w14:textId="77777777" w:rsidR="007D5414" w:rsidRPr="00944BF1" w:rsidRDefault="007D5414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</w:p>
    <w:p w14:paraId="2381E97C" w14:textId="77777777" w:rsidR="000F2EDC" w:rsidRPr="00944BF1" w:rsidRDefault="000F2EDC" w:rsidP="002F4D4A">
      <w:pPr>
        <w:tabs>
          <w:tab w:val="left" w:pos="6946"/>
        </w:tabs>
        <w:ind w:right="2407"/>
        <w:rPr>
          <w:rFonts w:ascii="Nunito Sans" w:hAnsi="Nunito Sans" w:cs="Arial"/>
          <w:sz w:val="22"/>
          <w:u w:val="single"/>
        </w:rPr>
      </w:pPr>
      <w:r w:rsidRPr="00944BF1">
        <w:rPr>
          <w:rFonts w:ascii="Nunito Sans" w:hAnsi="Nunito Sans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4DFF4" wp14:editId="3510787F">
                <wp:simplePos x="0" y="0"/>
                <wp:positionH relativeFrom="column">
                  <wp:posOffset>3874770</wp:posOffset>
                </wp:positionH>
                <wp:positionV relativeFrom="paragraph">
                  <wp:posOffset>-1200150</wp:posOffset>
                </wp:positionV>
                <wp:extent cx="1758315" cy="929640"/>
                <wp:effectExtent l="0" t="0" r="6985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90F5" w14:textId="77777777" w:rsidR="000F2EDC" w:rsidRDefault="000F2EDC" w:rsidP="000F2ED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D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1pt;margin-top:-94.5pt;width:138.45pt;height:73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ZG8QEAAMg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" stroked="f">
                <v:textbox style="mso-fit-shape-to-text:t">
                  <w:txbxContent>
                    <w:p w14:paraId="75DB90F5" w14:textId="77777777" w:rsidR="000F2EDC" w:rsidRDefault="000F2EDC" w:rsidP="000F2EDC"/>
                  </w:txbxContent>
                </v:textbox>
              </v:shape>
            </w:pict>
          </mc:Fallback>
        </mc:AlternateContent>
      </w:r>
    </w:p>
    <w:p w14:paraId="49E6FB3C" w14:textId="617610B2" w:rsidR="002F4D4A" w:rsidRPr="00944BF1" w:rsidRDefault="00934779" w:rsidP="007868C8">
      <w:pPr>
        <w:tabs>
          <w:tab w:val="left" w:pos="2700"/>
        </w:tabs>
        <w:ind w:right="2407"/>
        <w:rPr>
          <w:rFonts w:ascii="Arial" w:hAnsi="Arial" w:cs="Arial"/>
          <w:sz w:val="22"/>
          <w:u w:val="single"/>
        </w:rPr>
      </w:pPr>
      <w:r w:rsidRPr="00934779">
        <w:rPr>
          <w:rFonts w:ascii="Arial" w:hAnsi="Arial" w:cs="Arial"/>
          <w:sz w:val="22"/>
          <w:u w:val="single"/>
        </w:rPr>
        <w:t>Zeitersparnisse von bis zu 80 Prozent bei Montage und Demontage</w:t>
      </w:r>
    </w:p>
    <w:p w14:paraId="1258EFAA" w14:textId="77777777" w:rsidR="00F325DA" w:rsidRPr="00944BF1" w:rsidRDefault="00F325DA" w:rsidP="007868C8">
      <w:pPr>
        <w:tabs>
          <w:tab w:val="left" w:pos="2700"/>
        </w:tabs>
        <w:ind w:right="2407"/>
        <w:rPr>
          <w:rFonts w:ascii="Arial" w:hAnsi="Arial" w:cs="Arial"/>
          <w:sz w:val="22"/>
          <w:u w:val="single"/>
        </w:rPr>
      </w:pPr>
    </w:p>
    <w:p w14:paraId="3D4107AF" w14:textId="77777777" w:rsidR="002F4D4A" w:rsidRPr="00944BF1" w:rsidRDefault="002F4D4A" w:rsidP="002F4D4A">
      <w:pPr>
        <w:ind w:right="3119"/>
        <w:rPr>
          <w:rFonts w:ascii="Arial" w:hAnsi="Arial" w:cs="Arial"/>
        </w:rPr>
      </w:pPr>
    </w:p>
    <w:p w14:paraId="02D0AB15" w14:textId="4994CF32" w:rsidR="002F4D4A" w:rsidRDefault="00F5590E" w:rsidP="002F4D4A">
      <w:pPr>
        <w:tabs>
          <w:tab w:val="left" w:pos="6521"/>
        </w:tabs>
        <w:spacing w:line="360" w:lineRule="auto"/>
        <w:ind w:right="2407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RUD präsentiert klickbaren </w:t>
      </w:r>
      <w:r w:rsidR="00416913">
        <w:rPr>
          <w:rFonts w:ascii="Arial" w:hAnsi="Arial" w:cs="Arial"/>
          <w:b/>
          <w:sz w:val="28"/>
        </w:rPr>
        <w:t>Gabelkopfs</w:t>
      </w:r>
      <w:r>
        <w:rPr>
          <w:rFonts w:ascii="Arial" w:hAnsi="Arial" w:cs="Arial"/>
          <w:b/>
          <w:sz w:val="28"/>
        </w:rPr>
        <w:t>chäkel CCS-FASTLOX</w:t>
      </w:r>
    </w:p>
    <w:p w14:paraId="3F07EB29" w14:textId="77777777" w:rsidR="00944BF1" w:rsidRPr="00944BF1" w:rsidRDefault="00944BF1" w:rsidP="002F4D4A">
      <w:pPr>
        <w:tabs>
          <w:tab w:val="left" w:pos="6521"/>
        </w:tabs>
        <w:spacing w:line="360" w:lineRule="auto"/>
        <w:ind w:right="2407"/>
        <w:rPr>
          <w:rFonts w:ascii="Arial" w:hAnsi="Arial" w:cs="Arial"/>
          <w:b/>
          <w:sz w:val="28"/>
        </w:rPr>
      </w:pPr>
    </w:p>
    <w:p w14:paraId="32DC330E" w14:textId="14A59069" w:rsidR="00D41A29" w:rsidRPr="00C82061" w:rsidRDefault="00A65D89" w:rsidP="00E50E80">
      <w:pPr>
        <w:pStyle w:val="Listenabsatz"/>
        <w:numPr>
          <w:ilvl w:val="0"/>
          <w:numId w:val="1"/>
        </w:numPr>
        <w:tabs>
          <w:tab w:val="left" w:pos="6521"/>
        </w:tabs>
        <w:spacing w:line="360" w:lineRule="auto"/>
        <w:ind w:right="31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Schnellverschluss gewährleistet </w:t>
      </w:r>
      <w:r w:rsidR="0070699B">
        <w:rPr>
          <w:rFonts w:ascii="Arial" w:hAnsi="Arial" w:cs="Arial"/>
          <w:b/>
          <w:sz w:val="22"/>
          <w:szCs w:val="22"/>
        </w:rPr>
        <w:t xml:space="preserve">schnelle und </w:t>
      </w:r>
      <w:r>
        <w:rPr>
          <w:rFonts w:ascii="Arial" w:hAnsi="Arial" w:cs="Arial"/>
          <w:b/>
          <w:sz w:val="22"/>
          <w:szCs w:val="22"/>
        </w:rPr>
        <w:t>werkzeuglose</w:t>
      </w:r>
      <w:r w:rsidR="00C950C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Montage und Demontage </w:t>
      </w:r>
    </w:p>
    <w:p w14:paraId="252B5064" w14:textId="1DC7026C" w:rsidR="002F4D4A" w:rsidRPr="00A65D89" w:rsidRDefault="00A65D89" w:rsidP="00F5590E">
      <w:pPr>
        <w:pStyle w:val="Listenabsatz"/>
        <w:numPr>
          <w:ilvl w:val="0"/>
          <w:numId w:val="1"/>
        </w:numPr>
        <w:tabs>
          <w:tab w:val="left" w:pos="6521"/>
        </w:tabs>
        <w:spacing w:line="360" w:lineRule="auto"/>
        <w:ind w:right="3119"/>
        <w:rPr>
          <w:rFonts w:ascii="Arial" w:hAnsi="Arial" w:cs="Arial"/>
          <w:b/>
          <w:sz w:val="22"/>
          <w:szCs w:val="22"/>
        </w:rPr>
      </w:pPr>
      <w:r w:rsidRPr="00A65D89">
        <w:rPr>
          <w:rFonts w:ascii="Arial" w:hAnsi="Arial" w:cs="Arial"/>
          <w:b/>
          <w:sz w:val="22"/>
          <w:szCs w:val="22"/>
        </w:rPr>
        <w:t>Verfügbar in Nenngrößen von 4 bis 16 (ICE) bzw. 6 bis 22 (VIP)</w:t>
      </w:r>
    </w:p>
    <w:p w14:paraId="7400C699" w14:textId="4C6CA45D" w:rsidR="00F5590E" w:rsidRPr="00F5590E" w:rsidRDefault="00A65D89" w:rsidP="00F5590E">
      <w:pPr>
        <w:pStyle w:val="Listenabsatz"/>
        <w:numPr>
          <w:ilvl w:val="0"/>
          <w:numId w:val="1"/>
        </w:numPr>
        <w:tabs>
          <w:tab w:val="left" w:pos="6521"/>
        </w:tabs>
        <w:spacing w:line="360" w:lineRule="auto"/>
        <w:ind w:right="3119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</w:rPr>
        <w:t xml:space="preserve">Serienmäßig integrierter RFID-Transponder für schnelle und einfache Produktidentifikation </w:t>
      </w:r>
    </w:p>
    <w:p w14:paraId="71479FF8" w14:textId="77777777" w:rsidR="00F5590E" w:rsidRPr="00F5590E" w:rsidRDefault="00F5590E" w:rsidP="00F5590E">
      <w:pPr>
        <w:tabs>
          <w:tab w:val="left" w:pos="6521"/>
        </w:tabs>
        <w:spacing w:line="360" w:lineRule="auto"/>
        <w:ind w:right="3119"/>
        <w:rPr>
          <w:rFonts w:ascii="Arial" w:hAnsi="Arial" w:cs="Arial"/>
          <w:b/>
        </w:rPr>
      </w:pPr>
    </w:p>
    <w:p w14:paraId="5243625E" w14:textId="2FC7B271" w:rsidR="00E351A7" w:rsidRDefault="002F4D4A" w:rsidP="00E351A7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b/>
          <w:sz w:val="22"/>
        </w:rPr>
      </w:pPr>
      <w:r w:rsidRPr="00C469A9">
        <w:rPr>
          <w:rFonts w:ascii="Arial" w:hAnsi="Arial" w:cs="Arial"/>
          <w:sz w:val="22"/>
        </w:rPr>
        <w:t xml:space="preserve">Aalen, </w:t>
      </w:r>
      <w:r w:rsidR="005B7061">
        <w:rPr>
          <w:rFonts w:ascii="Arial" w:hAnsi="Arial" w:cs="Arial"/>
          <w:sz w:val="22"/>
        </w:rPr>
        <w:t>September</w:t>
      </w:r>
      <w:r w:rsidR="00124802" w:rsidRPr="00C469A9">
        <w:rPr>
          <w:rFonts w:ascii="Arial" w:hAnsi="Arial" w:cs="Arial"/>
          <w:sz w:val="22"/>
        </w:rPr>
        <w:t xml:space="preserve"> 202</w:t>
      </w:r>
      <w:r w:rsidR="00A26510" w:rsidRPr="00C469A9">
        <w:rPr>
          <w:rFonts w:ascii="Arial" w:hAnsi="Arial" w:cs="Arial"/>
          <w:sz w:val="22"/>
        </w:rPr>
        <w:t>4</w:t>
      </w:r>
      <w:r w:rsidRPr="00C469A9">
        <w:rPr>
          <w:rFonts w:ascii="Arial" w:hAnsi="Arial" w:cs="Arial"/>
          <w:sz w:val="22"/>
        </w:rPr>
        <w:t xml:space="preserve"> – </w:t>
      </w:r>
      <w:r w:rsidR="00934779" w:rsidRPr="00934779">
        <w:rPr>
          <w:rFonts w:ascii="Arial" w:hAnsi="Arial" w:cs="Arial"/>
          <w:b/>
          <w:bCs/>
          <w:sz w:val="22"/>
        </w:rPr>
        <w:t>Stecken statt schrauben: Mit dem</w:t>
      </w:r>
      <w:r w:rsidR="00934779">
        <w:rPr>
          <w:rFonts w:ascii="Arial" w:hAnsi="Arial" w:cs="Arial"/>
          <w:b/>
          <w:bCs/>
          <w:sz w:val="22"/>
        </w:rPr>
        <w:t xml:space="preserve"> neuen</w:t>
      </w:r>
      <w:r w:rsidR="00934779" w:rsidRPr="00934779">
        <w:rPr>
          <w:rFonts w:ascii="Arial" w:hAnsi="Arial" w:cs="Arial"/>
          <w:b/>
          <w:bCs/>
          <w:sz w:val="22"/>
        </w:rPr>
        <w:t xml:space="preserve"> CCS</w:t>
      </w:r>
      <w:r w:rsidR="00934779">
        <w:rPr>
          <w:rFonts w:ascii="Arial" w:hAnsi="Arial" w:cs="Arial"/>
          <w:b/>
          <w:bCs/>
          <w:sz w:val="22"/>
        </w:rPr>
        <w:t xml:space="preserve">-FASTLOX erweitert </w:t>
      </w:r>
      <w:r w:rsidR="00416913">
        <w:rPr>
          <w:rFonts w:ascii="Arial" w:hAnsi="Arial" w:cs="Arial"/>
          <w:b/>
          <w:bCs/>
          <w:sz w:val="22"/>
        </w:rPr>
        <w:t>RUD sein P</w:t>
      </w:r>
      <w:r w:rsidR="002B03C3">
        <w:rPr>
          <w:rFonts w:ascii="Arial" w:hAnsi="Arial" w:cs="Arial"/>
          <w:b/>
          <w:bCs/>
          <w:sz w:val="22"/>
        </w:rPr>
        <w:t>roduktp</w:t>
      </w:r>
      <w:r w:rsidR="00416913">
        <w:rPr>
          <w:rFonts w:ascii="Arial" w:hAnsi="Arial" w:cs="Arial"/>
          <w:b/>
          <w:bCs/>
          <w:sz w:val="22"/>
        </w:rPr>
        <w:t xml:space="preserve">ortfolio </w:t>
      </w:r>
      <w:r w:rsidR="00934779">
        <w:rPr>
          <w:rFonts w:ascii="Arial" w:hAnsi="Arial" w:cs="Arial"/>
          <w:b/>
          <w:bCs/>
          <w:sz w:val="22"/>
        </w:rPr>
        <w:t xml:space="preserve">um </w:t>
      </w:r>
      <w:r w:rsidR="00416913">
        <w:rPr>
          <w:rFonts w:ascii="Arial" w:hAnsi="Arial" w:cs="Arial"/>
          <w:b/>
          <w:bCs/>
          <w:sz w:val="22"/>
        </w:rPr>
        <w:t>ein</w:t>
      </w:r>
      <w:r w:rsidR="00934779">
        <w:rPr>
          <w:rFonts w:ascii="Arial" w:hAnsi="Arial" w:cs="Arial"/>
          <w:b/>
          <w:bCs/>
          <w:sz w:val="22"/>
        </w:rPr>
        <w:t>en</w:t>
      </w:r>
      <w:r w:rsidR="00416913">
        <w:rPr>
          <w:rFonts w:ascii="Arial" w:hAnsi="Arial" w:cs="Arial"/>
          <w:b/>
          <w:bCs/>
          <w:sz w:val="22"/>
        </w:rPr>
        <w:t xml:space="preserve"> Gabelkopfschäkel mit Schnellverschluss, der das Anschlagen von Lasten erheblich vereinfacht</w:t>
      </w:r>
      <w:r w:rsidR="00934779">
        <w:rPr>
          <w:rFonts w:ascii="Arial" w:hAnsi="Arial" w:cs="Arial"/>
          <w:b/>
          <w:bCs/>
          <w:sz w:val="22"/>
        </w:rPr>
        <w:t xml:space="preserve"> und</w:t>
      </w:r>
      <w:r w:rsidR="00416913">
        <w:rPr>
          <w:rFonts w:ascii="Arial" w:hAnsi="Arial" w:cs="Arial"/>
          <w:b/>
          <w:bCs/>
          <w:sz w:val="22"/>
        </w:rPr>
        <w:t xml:space="preserve"> beschleunigt</w:t>
      </w:r>
      <w:r w:rsidR="00934779">
        <w:rPr>
          <w:rFonts w:ascii="Arial" w:hAnsi="Arial" w:cs="Arial"/>
          <w:b/>
          <w:bCs/>
          <w:sz w:val="22"/>
        </w:rPr>
        <w:t>.</w:t>
      </w:r>
      <w:r w:rsidR="00416913">
        <w:rPr>
          <w:rFonts w:ascii="Arial" w:hAnsi="Arial" w:cs="Arial"/>
          <w:b/>
          <w:bCs/>
          <w:sz w:val="22"/>
        </w:rPr>
        <w:t xml:space="preserve"> </w:t>
      </w:r>
      <w:r w:rsidR="00934779" w:rsidRPr="00934779">
        <w:rPr>
          <w:rFonts w:ascii="Arial" w:hAnsi="Arial" w:cs="Arial"/>
          <w:b/>
          <w:bCs/>
          <w:sz w:val="22"/>
        </w:rPr>
        <w:t xml:space="preserve">Der </w:t>
      </w:r>
      <w:r w:rsidR="00934779">
        <w:rPr>
          <w:rFonts w:ascii="Arial" w:hAnsi="Arial" w:cs="Arial"/>
          <w:b/>
          <w:bCs/>
          <w:sz w:val="22"/>
        </w:rPr>
        <w:t>hoch</w:t>
      </w:r>
      <w:r w:rsidR="00934779" w:rsidRPr="00934779">
        <w:rPr>
          <w:rFonts w:ascii="Arial" w:hAnsi="Arial" w:cs="Arial"/>
          <w:b/>
          <w:bCs/>
          <w:sz w:val="22"/>
        </w:rPr>
        <w:t xml:space="preserve">robuste Schäkel lässt sich werkzeuglos ohne Mutter und Splint </w:t>
      </w:r>
      <w:r w:rsidR="00934779">
        <w:rPr>
          <w:rFonts w:ascii="Arial" w:hAnsi="Arial" w:cs="Arial"/>
          <w:b/>
          <w:bCs/>
          <w:sz w:val="22"/>
        </w:rPr>
        <w:t>einsetzen</w:t>
      </w:r>
      <w:r w:rsidR="00934779" w:rsidRPr="00934779">
        <w:rPr>
          <w:rFonts w:ascii="Arial" w:hAnsi="Arial" w:cs="Arial"/>
          <w:b/>
          <w:bCs/>
          <w:sz w:val="22"/>
        </w:rPr>
        <w:t xml:space="preserve">, wodurch bei Montage und Demontage Zeitersparnisse von bis zu 80 Prozent im Vergleich zu herkömmlichen schraubbaren </w:t>
      </w:r>
      <w:r w:rsidR="005D23B1">
        <w:rPr>
          <w:rFonts w:ascii="Arial" w:hAnsi="Arial" w:cs="Arial"/>
          <w:b/>
          <w:bCs/>
          <w:sz w:val="22"/>
        </w:rPr>
        <w:t>S</w:t>
      </w:r>
      <w:r w:rsidR="005D23B1" w:rsidRPr="00934779">
        <w:rPr>
          <w:rFonts w:ascii="Arial" w:hAnsi="Arial" w:cs="Arial"/>
          <w:b/>
          <w:bCs/>
          <w:sz w:val="22"/>
        </w:rPr>
        <w:t xml:space="preserve">chäkeln </w:t>
      </w:r>
      <w:r w:rsidR="00934779" w:rsidRPr="00934779">
        <w:rPr>
          <w:rFonts w:ascii="Arial" w:hAnsi="Arial" w:cs="Arial"/>
          <w:b/>
          <w:bCs/>
          <w:sz w:val="22"/>
        </w:rPr>
        <w:t>erzielt werden</w:t>
      </w:r>
      <w:r w:rsidR="00934779">
        <w:rPr>
          <w:rFonts w:ascii="Arial" w:hAnsi="Arial" w:cs="Arial"/>
          <w:b/>
          <w:bCs/>
          <w:sz w:val="22"/>
        </w:rPr>
        <w:t>.</w:t>
      </w:r>
      <w:r w:rsidR="00934779" w:rsidRPr="00934779">
        <w:rPr>
          <w:rFonts w:ascii="Arial" w:hAnsi="Arial" w:cs="Arial"/>
          <w:b/>
          <w:bCs/>
          <w:sz w:val="22"/>
        </w:rPr>
        <w:t xml:space="preserve"> </w:t>
      </w:r>
    </w:p>
    <w:p w14:paraId="60EC8260" w14:textId="77777777" w:rsidR="00184F92" w:rsidRDefault="00CF01A3" w:rsidP="006571D8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797FF" w14:textId="2DC2D93C" w:rsidR="00416913" w:rsidRDefault="00184F92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Zur </w:t>
      </w:r>
      <w:r w:rsidR="00934779">
        <w:rPr>
          <w:rFonts w:ascii="Arial" w:hAnsi="Arial" w:cs="Arial"/>
          <w:sz w:val="22"/>
        </w:rPr>
        <w:t>Befestigung</w:t>
      </w:r>
      <w:r>
        <w:rPr>
          <w:rFonts w:ascii="Arial" w:hAnsi="Arial" w:cs="Arial"/>
          <w:sz w:val="22"/>
        </w:rPr>
        <w:t xml:space="preserve"> wird der </w:t>
      </w:r>
      <w:r w:rsidR="00416913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olzen </w:t>
      </w:r>
      <w:r w:rsidR="003278C1">
        <w:rPr>
          <w:rFonts w:ascii="Arial" w:hAnsi="Arial" w:cs="Arial"/>
          <w:sz w:val="22"/>
        </w:rPr>
        <w:t>in</w:t>
      </w:r>
      <w:r>
        <w:rPr>
          <w:rFonts w:ascii="Arial" w:hAnsi="Arial" w:cs="Arial"/>
          <w:sz w:val="22"/>
        </w:rPr>
        <w:t xml:space="preserve"> den Schäkel geschoben und durch Einrasten in einem seitlich angebrachten </w:t>
      </w:r>
      <w:r w:rsidR="005C3A36">
        <w:rPr>
          <w:rFonts w:ascii="Arial" w:hAnsi="Arial" w:cs="Arial"/>
          <w:sz w:val="22"/>
        </w:rPr>
        <w:t xml:space="preserve">Sicherungsmechanismus </w:t>
      </w:r>
      <w:r>
        <w:rPr>
          <w:rFonts w:ascii="Arial" w:hAnsi="Arial" w:cs="Arial"/>
          <w:sz w:val="22"/>
        </w:rPr>
        <w:t xml:space="preserve">automatisch </w:t>
      </w:r>
      <w:r w:rsidR="00416913">
        <w:rPr>
          <w:rFonts w:ascii="Arial" w:hAnsi="Arial" w:cs="Arial"/>
          <w:sz w:val="22"/>
        </w:rPr>
        <w:t>verriegelt</w:t>
      </w:r>
      <w:r>
        <w:rPr>
          <w:rFonts w:ascii="Arial" w:hAnsi="Arial" w:cs="Arial"/>
          <w:sz w:val="22"/>
        </w:rPr>
        <w:t xml:space="preserve">. </w:t>
      </w:r>
      <w:r w:rsidR="00416913">
        <w:rPr>
          <w:rFonts w:ascii="Arial" w:hAnsi="Arial" w:cs="Arial"/>
          <w:sz w:val="22"/>
        </w:rPr>
        <w:t xml:space="preserve">Das </w:t>
      </w:r>
      <w:r w:rsidR="00CB1F5C">
        <w:rPr>
          <w:rFonts w:ascii="Arial" w:hAnsi="Arial" w:cs="Arial"/>
          <w:sz w:val="22"/>
        </w:rPr>
        <w:t xml:space="preserve">korrekte </w:t>
      </w:r>
      <w:r w:rsidR="00416913">
        <w:rPr>
          <w:rFonts w:ascii="Arial" w:hAnsi="Arial" w:cs="Arial"/>
          <w:sz w:val="22"/>
        </w:rPr>
        <w:t>Einrasten des Bolzens ist sowohl sichtbar als auch durch ein Klickgeräusch hörbar. Zu</w:t>
      </w:r>
      <w:r w:rsidR="00934779">
        <w:rPr>
          <w:rFonts w:ascii="Arial" w:hAnsi="Arial" w:cs="Arial"/>
          <w:sz w:val="22"/>
        </w:rPr>
        <w:t xml:space="preserve">r Entriegelung </w:t>
      </w:r>
      <w:r w:rsidR="00416913">
        <w:rPr>
          <w:rFonts w:ascii="Arial" w:hAnsi="Arial" w:cs="Arial"/>
          <w:sz w:val="22"/>
        </w:rPr>
        <w:t xml:space="preserve">werden beide Hebel des </w:t>
      </w:r>
      <w:r w:rsidR="00934779">
        <w:rPr>
          <w:rFonts w:ascii="Arial" w:hAnsi="Arial" w:cs="Arial"/>
          <w:sz w:val="22"/>
        </w:rPr>
        <w:t xml:space="preserve">Sicherungsmechanismus </w:t>
      </w:r>
      <w:r w:rsidR="00416913">
        <w:rPr>
          <w:rFonts w:ascii="Arial" w:hAnsi="Arial" w:cs="Arial"/>
          <w:sz w:val="22"/>
        </w:rPr>
        <w:t>zusammengedrückt und der Bolzen kann ohne weiteres wieder entnommen werden. D</w:t>
      </w:r>
      <w:r w:rsidR="00CB1F5C">
        <w:rPr>
          <w:rFonts w:ascii="Arial" w:hAnsi="Arial" w:cs="Arial"/>
          <w:sz w:val="22"/>
        </w:rPr>
        <w:t>urch den</w:t>
      </w:r>
      <w:r w:rsidR="00416913">
        <w:rPr>
          <w:rFonts w:ascii="Arial" w:hAnsi="Arial" w:cs="Arial"/>
          <w:sz w:val="22"/>
        </w:rPr>
        <w:t xml:space="preserve"> </w:t>
      </w:r>
      <w:r w:rsidR="00CB1F5C">
        <w:rPr>
          <w:rFonts w:ascii="Arial" w:hAnsi="Arial" w:cs="Arial"/>
          <w:sz w:val="22"/>
        </w:rPr>
        <w:t>unkomplizierten</w:t>
      </w:r>
      <w:r w:rsidR="00416913">
        <w:rPr>
          <w:rFonts w:ascii="Arial" w:hAnsi="Arial" w:cs="Arial"/>
          <w:sz w:val="22"/>
        </w:rPr>
        <w:t xml:space="preserve"> Schnellverschluss </w:t>
      </w:r>
      <w:r w:rsidR="00CB1F5C">
        <w:rPr>
          <w:rFonts w:ascii="Arial" w:hAnsi="Arial" w:cs="Arial"/>
          <w:sz w:val="22"/>
        </w:rPr>
        <w:t>ist der</w:t>
      </w:r>
      <w:r w:rsidR="00416913">
        <w:rPr>
          <w:rFonts w:ascii="Arial" w:hAnsi="Arial" w:cs="Arial"/>
          <w:sz w:val="22"/>
        </w:rPr>
        <w:t xml:space="preserve"> </w:t>
      </w:r>
      <w:r w:rsidR="00416913" w:rsidRPr="00416913">
        <w:rPr>
          <w:rFonts w:ascii="Arial" w:hAnsi="Arial" w:cs="Arial"/>
          <w:sz w:val="22"/>
        </w:rPr>
        <w:t>CCS-FASTLOX</w:t>
      </w:r>
      <w:r w:rsidR="00416913">
        <w:rPr>
          <w:rFonts w:ascii="Arial" w:hAnsi="Arial" w:cs="Arial"/>
          <w:sz w:val="22"/>
        </w:rPr>
        <w:t xml:space="preserve"> insbesondere für Anwendungen mit einer hohen Anzahl an </w:t>
      </w:r>
      <w:r w:rsidR="005D23B1">
        <w:rPr>
          <w:rFonts w:ascii="Arial" w:hAnsi="Arial" w:cs="Arial"/>
          <w:sz w:val="22"/>
        </w:rPr>
        <w:t xml:space="preserve">Montage- und Demontagevorgängen </w:t>
      </w:r>
      <w:r w:rsidR="00CB1F5C">
        <w:rPr>
          <w:rFonts w:ascii="Arial" w:hAnsi="Arial" w:cs="Arial"/>
          <w:sz w:val="22"/>
        </w:rPr>
        <w:t>prädestiniert</w:t>
      </w:r>
      <w:r w:rsidR="00416913">
        <w:rPr>
          <w:rFonts w:ascii="Arial" w:hAnsi="Arial" w:cs="Arial"/>
          <w:sz w:val="22"/>
        </w:rPr>
        <w:t xml:space="preserve">. </w:t>
      </w:r>
      <w:r w:rsidR="00934779">
        <w:rPr>
          <w:rFonts w:ascii="Arial" w:hAnsi="Arial" w:cs="Arial"/>
          <w:sz w:val="22"/>
        </w:rPr>
        <w:t xml:space="preserve"> </w:t>
      </w:r>
    </w:p>
    <w:p w14:paraId="47F0F505" w14:textId="77777777" w:rsidR="0097301D" w:rsidRDefault="0097301D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</w:p>
    <w:p w14:paraId="30582C35" w14:textId="114D838B" w:rsidR="0058018B" w:rsidRDefault="0058018B" w:rsidP="00B21C38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Neben einer deutlich schnelleren Montage bietet der CCS-FASTLOX gegenüber Schäkeln </w:t>
      </w:r>
      <w:r w:rsidR="001F2528">
        <w:rPr>
          <w:rFonts w:ascii="Arial" w:hAnsi="Arial" w:cs="Arial"/>
          <w:sz w:val="22"/>
        </w:rPr>
        <w:t xml:space="preserve">mit Schraubverbindung </w:t>
      </w:r>
      <w:r>
        <w:rPr>
          <w:rFonts w:ascii="Arial" w:hAnsi="Arial" w:cs="Arial"/>
          <w:sz w:val="22"/>
        </w:rPr>
        <w:t xml:space="preserve">zwei weitere Vorteile: So ist ein </w:t>
      </w:r>
      <w:r w:rsidR="00F32B5B">
        <w:rPr>
          <w:rFonts w:ascii="Arial" w:hAnsi="Arial" w:cs="Arial"/>
          <w:sz w:val="22"/>
        </w:rPr>
        <w:t xml:space="preserve">versehentliches </w:t>
      </w:r>
      <w:r w:rsidR="001F2528">
        <w:rPr>
          <w:rFonts w:ascii="Arial" w:hAnsi="Arial" w:cs="Arial"/>
          <w:sz w:val="22"/>
        </w:rPr>
        <w:t xml:space="preserve">Lösen </w:t>
      </w:r>
      <w:r w:rsidR="00F32B5B">
        <w:rPr>
          <w:rFonts w:ascii="Arial" w:hAnsi="Arial" w:cs="Arial"/>
          <w:sz w:val="22"/>
        </w:rPr>
        <w:t>de</w:t>
      </w:r>
      <w:r w:rsidR="001F2528">
        <w:rPr>
          <w:rFonts w:ascii="Arial" w:hAnsi="Arial" w:cs="Arial"/>
          <w:sz w:val="22"/>
        </w:rPr>
        <w:t xml:space="preserve">r Schraubverbindung durch Drehen </w:t>
      </w:r>
      <w:r w:rsidR="00F32B5B">
        <w:rPr>
          <w:rFonts w:ascii="Arial" w:hAnsi="Arial" w:cs="Arial"/>
          <w:sz w:val="22"/>
        </w:rPr>
        <w:t xml:space="preserve">ebenso ausgeschlossen wie das sogenannte „Festfressen“ des Gewindes. </w:t>
      </w:r>
      <w:r w:rsidR="001F2528">
        <w:rPr>
          <w:rFonts w:ascii="Arial" w:hAnsi="Arial" w:cs="Arial"/>
          <w:sz w:val="22"/>
        </w:rPr>
        <w:t>D</w:t>
      </w:r>
      <w:r w:rsidR="009D423C">
        <w:rPr>
          <w:rFonts w:ascii="Arial" w:hAnsi="Arial" w:cs="Arial"/>
          <w:sz w:val="22"/>
        </w:rPr>
        <w:t xml:space="preserve">er neue Sicherheitsmechanismus des RUD Schäkels ermöglicht </w:t>
      </w:r>
      <w:r w:rsidR="00694D27">
        <w:rPr>
          <w:rFonts w:ascii="Arial" w:hAnsi="Arial" w:cs="Arial"/>
          <w:sz w:val="22"/>
        </w:rPr>
        <w:t xml:space="preserve">durch seine Splint-freie Bedienung </w:t>
      </w:r>
      <w:r w:rsidR="0070699B">
        <w:rPr>
          <w:rFonts w:ascii="Arial" w:hAnsi="Arial" w:cs="Arial"/>
          <w:sz w:val="22"/>
        </w:rPr>
        <w:t xml:space="preserve">zudem </w:t>
      </w:r>
      <w:r w:rsidR="009D423C">
        <w:rPr>
          <w:rFonts w:ascii="Arial" w:hAnsi="Arial" w:cs="Arial"/>
          <w:sz w:val="22"/>
        </w:rPr>
        <w:t xml:space="preserve">eine wesentlich unkompliziertere Montage. Selbst mit Arbeitshandschuhen gelingt die Verriegelung mühelos, zudem wird das Risiko eines Bauteilverlustes reduziert.  </w:t>
      </w:r>
    </w:p>
    <w:p w14:paraId="3AEBEB3B" w14:textId="77777777" w:rsidR="00416913" w:rsidRDefault="00416913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</w:p>
    <w:p w14:paraId="26951627" w14:textId="39323B95" w:rsidR="00EB39F1" w:rsidRDefault="00EB39F1" w:rsidP="00EB39F1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Der C</w:t>
      </w:r>
      <w:r w:rsidR="003E084A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S-FASTLOX </w:t>
      </w:r>
      <w:r w:rsidR="0009694F">
        <w:rPr>
          <w:rFonts w:ascii="Arial" w:hAnsi="Arial" w:cs="Arial"/>
          <w:sz w:val="22"/>
        </w:rPr>
        <w:t>eignet sich</w:t>
      </w:r>
      <w:r w:rsidR="00142870">
        <w:rPr>
          <w:rFonts w:ascii="Arial" w:hAnsi="Arial" w:cs="Arial"/>
          <w:sz w:val="22"/>
        </w:rPr>
        <w:t xml:space="preserve"> für den Kettenanschluss und </w:t>
      </w:r>
      <w:r>
        <w:rPr>
          <w:rFonts w:ascii="Arial" w:hAnsi="Arial" w:cs="Arial"/>
          <w:sz w:val="22"/>
        </w:rPr>
        <w:t xml:space="preserve">verfügt über ein gedrehtes Gabelkopf-Kardangelenk, wodurch er weitgehend biegeunempfindlich ist. Er steht </w:t>
      </w:r>
      <w:r w:rsidRPr="00892B7C">
        <w:rPr>
          <w:rFonts w:ascii="Arial" w:hAnsi="Arial" w:cs="Arial"/>
          <w:sz w:val="22"/>
        </w:rPr>
        <w:t xml:space="preserve">in den Güteklassen 12 (ICE) sowie 10 (VIP) </w:t>
      </w:r>
      <w:r>
        <w:rPr>
          <w:rFonts w:ascii="Arial" w:hAnsi="Arial" w:cs="Arial"/>
          <w:sz w:val="22"/>
        </w:rPr>
        <w:t>zur Verfügung</w:t>
      </w:r>
      <w:r w:rsidRPr="00892B7C">
        <w:rPr>
          <w:rFonts w:ascii="Arial" w:hAnsi="Arial" w:cs="Arial"/>
          <w:sz w:val="22"/>
        </w:rPr>
        <w:t xml:space="preserve"> und </w:t>
      </w:r>
      <w:r>
        <w:rPr>
          <w:rFonts w:ascii="Arial" w:hAnsi="Arial" w:cs="Arial"/>
          <w:sz w:val="22"/>
        </w:rPr>
        <w:t>ist</w:t>
      </w:r>
      <w:r w:rsidRPr="00892B7C">
        <w:rPr>
          <w:rFonts w:ascii="Arial" w:hAnsi="Arial" w:cs="Arial"/>
          <w:sz w:val="22"/>
        </w:rPr>
        <w:t xml:space="preserve"> in Nenngrößen von 4 bis 16 (ICE) bzw. 6 bis 22 (VIP) </w:t>
      </w:r>
      <w:r w:rsidR="00A76700">
        <w:rPr>
          <w:rFonts w:ascii="Arial" w:hAnsi="Arial" w:cs="Arial"/>
          <w:sz w:val="22"/>
        </w:rPr>
        <w:t>erhältlich</w:t>
      </w:r>
      <w:r w:rsidRPr="006571D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Güteklasse und Größe der Bauteile lassen sich durch eine Beschriftung bzw. Stempelung am Schäkel und Schäkelbolzen jederzeit ablesen. </w:t>
      </w:r>
      <w:r w:rsidRPr="001B5724">
        <w:rPr>
          <w:rFonts w:ascii="Arial" w:hAnsi="Arial" w:cs="Arial"/>
          <w:sz w:val="22"/>
          <w:szCs w:val="22"/>
        </w:rPr>
        <w:t xml:space="preserve">Alle Varianten des </w:t>
      </w:r>
      <w:r w:rsidRPr="00416913">
        <w:rPr>
          <w:rFonts w:ascii="Arial" w:hAnsi="Arial" w:cs="Arial"/>
          <w:sz w:val="22"/>
        </w:rPr>
        <w:t xml:space="preserve">CCS-FASTLOX </w:t>
      </w:r>
      <w:r>
        <w:rPr>
          <w:rFonts w:ascii="Arial" w:hAnsi="Arial" w:cs="Arial"/>
          <w:sz w:val="22"/>
        </w:rPr>
        <w:t xml:space="preserve">sind zudem </w:t>
      </w:r>
      <w:r w:rsidRPr="001B5724">
        <w:rPr>
          <w:rFonts w:ascii="Arial" w:hAnsi="Arial" w:cs="Arial"/>
          <w:sz w:val="22"/>
          <w:szCs w:val="22"/>
        </w:rPr>
        <w:t xml:space="preserve">serienmäßig mit einem integrierten RFID-Transponder ausgestattet, mit dem sich die werkseitig hinterlegte ID-Nummer </w:t>
      </w:r>
      <w:bookmarkStart w:id="0" w:name="_Hlk165302754"/>
      <w:r w:rsidR="00A76700">
        <w:rPr>
          <w:rFonts w:ascii="Arial" w:hAnsi="Arial" w:cs="Arial"/>
          <w:sz w:val="22"/>
          <w:szCs w:val="22"/>
        </w:rPr>
        <w:t xml:space="preserve">NFC-basiert </w:t>
      </w:r>
      <w:r w:rsidRPr="001B5724">
        <w:rPr>
          <w:rFonts w:ascii="Arial" w:hAnsi="Arial" w:cs="Arial"/>
          <w:sz w:val="22"/>
          <w:szCs w:val="22"/>
        </w:rPr>
        <w:t>per Auslesegerät oder Smartphone</w:t>
      </w:r>
      <w:bookmarkEnd w:id="0"/>
      <w:r w:rsidRPr="001B5724">
        <w:rPr>
          <w:rFonts w:ascii="Arial" w:hAnsi="Arial" w:cs="Arial"/>
          <w:sz w:val="22"/>
          <w:szCs w:val="22"/>
        </w:rPr>
        <w:t xml:space="preserve"> abrufen lässt. </w:t>
      </w:r>
      <w:r w:rsidR="002D6EC0">
        <w:rPr>
          <w:rFonts w:ascii="Arial" w:hAnsi="Arial" w:cs="Arial"/>
          <w:sz w:val="22"/>
          <w:szCs w:val="22"/>
        </w:rPr>
        <w:t xml:space="preserve">Auf diese Weise </w:t>
      </w:r>
      <w:r w:rsidR="003D22B6">
        <w:rPr>
          <w:rFonts w:ascii="Arial" w:hAnsi="Arial" w:cs="Arial"/>
          <w:sz w:val="22"/>
          <w:szCs w:val="22"/>
        </w:rPr>
        <w:t>können</w:t>
      </w:r>
      <w:r w:rsidR="002D6EC0">
        <w:rPr>
          <w:rFonts w:ascii="Arial" w:hAnsi="Arial" w:cs="Arial"/>
          <w:sz w:val="22"/>
          <w:szCs w:val="22"/>
        </w:rPr>
        <w:t xml:space="preserve"> Bauteile verwechslungs- und rechtssicher binnen Sekunden </w:t>
      </w:r>
      <w:r w:rsidR="003D22B6">
        <w:rPr>
          <w:rFonts w:ascii="Arial" w:hAnsi="Arial" w:cs="Arial"/>
          <w:sz w:val="22"/>
          <w:szCs w:val="22"/>
        </w:rPr>
        <w:t>identifiziert werden</w:t>
      </w:r>
      <w:r w:rsidR="002D6EC0">
        <w:rPr>
          <w:rFonts w:ascii="Arial" w:hAnsi="Arial" w:cs="Arial"/>
          <w:sz w:val="22"/>
          <w:szCs w:val="22"/>
        </w:rPr>
        <w:t>, was einen einfachen und schnellen Prüfprozess ermöglicht. M</w:t>
      </w:r>
      <w:r w:rsidR="002D6EC0" w:rsidRPr="000B0EAA">
        <w:rPr>
          <w:rFonts w:ascii="Arial" w:hAnsi="Arial" w:cs="Arial"/>
          <w:sz w:val="22"/>
        </w:rPr>
        <w:t xml:space="preserve">ittels </w:t>
      </w:r>
      <w:r w:rsidR="002D6EC0">
        <w:rPr>
          <w:rFonts w:ascii="Arial" w:hAnsi="Arial" w:cs="Arial"/>
          <w:sz w:val="22"/>
        </w:rPr>
        <w:t>der</w:t>
      </w:r>
      <w:r w:rsidR="002D6EC0" w:rsidRPr="000B0EAA">
        <w:rPr>
          <w:rFonts w:ascii="Arial" w:hAnsi="Arial" w:cs="Arial"/>
          <w:sz w:val="22"/>
        </w:rPr>
        <w:t xml:space="preserve"> ID </w:t>
      </w:r>
      <w:r w:rsidR="002D6EC0">
        <w:rPr>
          <w:rFonts w:ascii="Arial" w:hAnsi="Arial" w:cs="Arial"/>
          <w:sz w:val="22"/>
          <w:szCs w:val="22"/>
        </w:rPr>
        <w:t xml:space="preserve">können Nutzer zudem </w:t>
      </w:r>
      <w:r>
        <w:rPr>
          <w:rFonts w:ascii="Arial" w:hAnsi="Arial" w:cs="Arial"/>
          <w:sz w:val="22"/>
        </w:rPr>
        <w:t>beispielsweise</w:t>
      </w:r>
      <w:r w:rsidRPr="000B0EAA">
        <w:rPr>
          <w:rFonts w:ascii="Arial" w:hAnsi="Arial" w:cs="Arial"/>
          <w:sz w:val="22"/>
        </w:rPr>
        <w:t xml:space="preserve"> über die BUDDYtron App ganz unkompliziert au</w:t>
      </w:r>
      <w:r w:rsidR="002D6EC0">
        <w:rPr>
          <w:rFonts w:ascii="Arial" w:hAnsi="Arial" w:cs="Arial"/>
          <w:sz w:val="22"/>
        </w:rPr>
        <w:t>ch au</w:t>
      </w:r>
      <w:r w:rsidRPr="000B0EAA">
        <w:rPr>
          <w:rFonts w:ascii="Arial" w:hAnsi="Arial" w:cs="Arial"/>
          <w:sz w:val="22"/>
        </w:rPr>
        <w:t>f anwendungsrelevante Informationen wie umfangreiche Produktdaten und Betriebsanleitungen zugreifen</w:t>
      </w:r>
      <w:r>
        <w:rPr>
          <w:rFonts w:ascii="Arial" w:hAnsi="Arial" w:cs="Arial"/>
          <w:sz w:val="22"/>
        </w:rPr>
        <w:t xml:space="preserve">. </w:t>
      </w:r>
    </w:p>
    <w:p w14:paraId="2C4EC4E0" w14:textId="77777777" w:rsidR="00416913" w:rsidRDefault="00416913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</w:p>
    <w:p w14:paraId="468BCCE8" w14:textId="0286B0E8" w:rsidR="00416913" w:rsidRDefault="00354CAE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</w:t>
      </w:r>
      <w:r w:rsidRPr="00416913">
        <w:rPr>
          <w:rFonts w:ascii="Arial" w:hAnsi="Arial" w:cs="Arial"/>
          <w:sz w:val="22"/>
        </w:rPr>
        <w:t xml:space="preserve">CCS-FASTLOX </w:t>
      </w:r>
      <w:r>
        <w:rPr>
          <w:rFonts w:ascii="Arial" w:hAnsi="Arial" w:cs="Arial"/>
          <w:sz w:val="22"/>
        </w:rPr>
        <w:t xml:space="preserve">ist ab </w:t>
      </w:r>
      <w:r w:rsidR="008C1AD4">
        <w:rPr>
          <w:rFonts w:ascii="Arial" w:hAnsi="Arial" w:cs="Arial"/>
          <w:sz w:val="22"/>
        </w:rPr>
        <w:t>sofort</w:t>
      </w:r>
      <w:r>
        <w:rPr>
          <w:rFonts w:ascii="Arial" w:hAnsi="Arial" w:cs="Arial"/>
          <w:sz w:val="22"/>
        </w:rPr>
        <w:t xml:space="preserve"> erhältlich</w:t>
      </w:r>
      <w:r w:rsidR="0056290A">
        <w:rPr>
          <w:rFonts w:ascii="Arial" w:hAnsi="Arial" w:cs="Arial"/>
          <w:sz w:val="22"/>
        </w:rPr>
        <w:t>.</w:t>
      </w:r>
    </w:p>
    <w:p w14:paraId="029EED0B" w14:textId="77777777" w:rsidR="00416913" w:rsidRDefault="00416913" w:rsidP="00184F92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</w:p>
    <w:p w14:paraId="0FF07226" w14:textId="3CEBE97F" w:rsidR="00382CBC" w:rsidRPr="00B167D8" w:rsidRDefault="00382CBC" w:rsidP="00382CBC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  <w:szCs w:val="22"/>
        </w:rPr>
      </w:pPr>
      <w:r w:rsidRPr="00B167D8">
        <w:rPr>
          <w:rFonts w:ascii="Arial" w:hAnsi="Arial" w:cs="Arial"/>
          <w:sz w:val="22"/>
          <w:szCs w:val="22"/>
        </w:rPr>
        <w:t xml:space="preserve">Mehr Informationen unter: </w:t>
      </w:r>
      <w:hyperlink r:id="rId7" w:history="1">
        <w:r w:rsidRPr="00F95DF6">
          <w:rPr>
            <w:rStyle w:val="Hyperlink"/>
            <w:rFonts w:ascii="Arial" w:hAnsi="Arial" w:cs="Arial"/>
            <w:sz w:val="22"/>
            <w:szCs w:val="22"/>
          </w:rPr>
          <w:t>www.rud.com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80065B">
        <w:rPr>
          <w:rFonts w:ascii="Arial" w:hAnsi="Arial" w:cs="Arial"/>
          <w:sz w:val="22"/>
          <w:szCs w:val="22"/>
        </w:rPr>
        <w:t xml:space="preserve">und </w:t>
      </w:r>
      <w:hyperlink r:id="rId8" w:history="1">
        <w:r w:rsidR="0080065B" w:rsidRPr="0080065B">
          <w:rPr>
            <w:rStyle w:val="Hyperlink"/>
            <w:rFonts w:ascii="Arial" w:hAnsi="Arial" w:cs="Arial"/>
            <w:sz w:val="22"/>
            <w:szCs w:val="22"/>
          </w:rPr>
          <w:t>www.slingandlashing.rud.com</w:t>
        </w:r>
      </w:hyperlink>
    </w:p>
    <w:p w14:paraId="0CF4370C" w14:textId="77777777" w:rsidR="00382CBC" w:rsidRPr="006571D8" w:rsidRDefault="00382CBC" w:rsidP="005545D5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rPr>
          <w:rFonts w:ascii="Arial" w:hAnsi="Arial" w:cs="Arial"/>
          <w:sz w:val="22"/>
        </w:rPr>
      </w:pPr>
    </w:p>
    <w:p w14:paraId="37BF5A0C" w14:textId="77777777" w:rsidR="0075162A" w:rsidRDefault="0075162A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5A787134" w14:textId="77777777" w:rsidR="00500478" w:rsidRDefault="00500478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50E8B2CE" w14:textId="77777777" w:rsidR="0070699B" w:rsidRPr="00944BF1" w:rsidRDefault="0070699B" w:rsidP="00200256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</w:rPr>
      </w:pPr>
    </w:p>
    <w:p w14:paraId="76D95840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2"/>
          <w:szCs w:val="22"/>
        </w:rPr>
      </w:pPr>
      <w:r w:rsidRPr="00944BF1">
        <w:rPr>
          <w:rFonts w:ascii="Arial" w:hAnsi="Arial" w:cs="Arial"/>
          <w:b/>
          <w:sz w:val="22"/>
          <w:szCs w:val="22"/>
        </w:rPr>
        <w:lastRenderedPageBreak/>
        <w:t>Das Unternehmen</w:t>
      </w:r>
    </w:p>
    <w:p w14:paraId="0B1B7502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</w:p>
    <w:p w14:paraId="3764749D" w14:textId="68522BD4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 xml:space="preserve">Die RUD Ketten Rieger &amp; Dietz GmbH u. Co. KG, 1875 von Carl Rieger und Friedrich Dietz im schwäbischen Aalen gegründet, erzielt mit über 1700 Mitarbeitern in über 120 Ländern einen jährlichen Umsatz von über </w:t>
      </w:r>
      <w:r w:rsidR="00DB1391">
        <w:rPr>
          <w:rFonts w:ascii="Arial" w:hAnsi="Arial" w:cs="Arial"/>
          <w:bCs/>
          <w:sz w:val="22"/>
          <w:szCs w:val="22"/>
        </w:rPr>
        <w:t>250</w:t>
      </w:r>
      <w:r w:rsidRPr="00944BF1">
        <w:rPr>
          <w:rFonts w:ascii="Arial" w:hAnsi="Arial" w:cs="Arial"/>
          <w:bCs/>
          <w:sz w:val="22"/>
          <w:szCs w:val="22"/>
        </w:rPr>
        <w:t xml:space="preserve"> Millionen Euro.</w:t>
      </w:r>
      <w:r w:rsidRPr="00944BF1">
        <w:rPr>
          <w:rFonts w:ascii="Arial" w:hAnsi="Arial" w:cs="Arial"/>
          <w:bCs/>
        </w:rPr>
        <w:t xml:space="preserve"> </w:t>
      </w:r>
      <w:r w:rsidRPr="00944BF1">
        <w:rPr>
          <w:rFonts w:ascii="Arial" w:hAnsi="Arial" w:cs="Arial"/>
          <w:bCs/>
          <w:sz w:val="22"/>
          <w:szCs w:val="22"/>
        </w:rPr>
        <w:t>An Standorten u.a. in Deutschland, Australien, Brasilien, China, Indien, Rumänien und den USA produziert das Familienunternehmen neben Anschlag- und Zurrtechnologie und Gleitschutzketten auch Hebezeugketten- und Fördersysteme. Mit der Marke Erlau stellen die Aalener außerdem Reifenschutzketten und Objekteinrichtungen für den Innen- und Außenbereich her.</w:t>
      </w:r>
    </w:p>
    <w:p w14:paraId="23DA8F4B" w14:textId="77777777" w:rsidR="002F4D4A" w:rsidRPr="00944BF1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Cs/>
          <w:sz w:val="22"/>
          <w:szCs w:val="22"/>
        </w:rPr>
      </w:pPr>
    </w:p>
    <w:p w14:paraId="33DBBF8D" w14:textId="77777777" w:rsidR="002F4D4A" w:rsidRPr="003B076A" w:rsidRDefault="002F4D4A" w:rsidP="002F4D4A">
      <w:pPr>
        <w:widowControl w:val="0"/>
        <w:tabs>
          <w:tab w:val="left" w:pos="8647"/>
        </w:tabs>
        <w:autoSpaceDE w:val="0"/>
        <w:autoSpaceDN w:val="0"/>
        <w:adjustRightInd w:val="0"/>
        <w:spacing w:line="360" w:lineRule="auto"/>
        <w:ind w:right="2124"/>
        <w:jc w:val="both"/>
        <w:rPr>
          <w:rFonts w:ascii="Arial" w:hAnsi="Arial" w:cs="Arial"/>
          <w:b/>
          <w:sz w:val="22"/>
          <w:szCs w:val="22"/>
        </w:rPr>
      </w:pPr>
    </w:p>
    <w:p w14:paraId="319DC13C" w14:textId="77777777" w:rsidR="004D37EF" w:rsidRPr="003B076A" w:rsidRDefault="004D37EF" w:rsidP="004D37E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B076A">
        <w:rPr>
          <w:rFonts w:ascii="Arial" w:hAnsi="Arial" w:cs="Arial"/>
          <w:b/>
          <w:sz w:val="22"/>
          <w:szCs w:val="22"/>
        </w:rPr>
        <w:t>Ihr Kontakt:</w:t>
      </w:r>
    </w:p>
    <w:p w14:paraId="0C0AED72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>RUD Ketten Rieger &amp; Dietz GmbH u. Co. KG</w:t>
      </w:r>
    </w:p>
    <w:p w14:paraId="1A43EF4E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 Thiele</w:t>
      </w:r>
      <w:r w:rsidRPr="00944BF1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Marketing Manager</w:t>
      </w:r>
      <w:r w:rsidRPr="00944BF1">
        <w:rPr>
          <w:rFonts w:ascii="Arial" w:hAnsi="Arial" w:cs="Arial"/>
          <w:bCs/>
          <w:sz w:val="22"/>
          <w:szCs w:val="22"/>
        </w:rPr>
        <w:t xml:space="preserve"> </w:t>
      </w:r>
    </w:p>
    <w:p w14:paraId="3B40425A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>Friedensinsel</w:t>
      </w:r>
    </w:p>
    <w:p w14:paraId="2B3E4752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>73432 Aalen, Germany</w:t>
      </w:r>
    </w:p>
    <w:p w14:paraId="0F42D95A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>Telefon: +49 7361 504-</w:t>
      </w:r>
      <w:r>
        <w:rPr>
          <w:rFonts w:ascii="Arial" w:hAnsi="Arial" w:cs="Arial"/>
          <w:bCs/>
          <w:sz w:val="22"/>
          <w:szCs w:val="22"/>
        </w:rPr>
        <w:t>1463</w:t>
      </w:r>
    </w:p>
    <w:p w14:paraId="12990CE4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44BF1">
        <w:rPr>
          <w:rFonts w:ascii="Arial" w:hAnsi="Arial" w:cs="Arial"/>
          <w:bCs/>
          <w:sz w:val="22"/>
          <w:szCs w:val="22"/>
        </w:rPr>
        <w:t>www.slinglashing.rud.com</w:t>
      </w:r>
    </w:p>
    <w:p w14:paraId="14904D57" w14:textId="77777777" w:rsidR="004D37EF" w:rsidRPr="00944BF1" w:rsidRDefault="004D37EF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lea.thiele</w:t>
      </w:r>
      <w:r w:rsidRPr="00944BF1">
        <w:rPr>
          <w:rFonts w:ascii="Arial" w:hAnsi="Arial" w:cs="Arial"/>
          <w:bCs/>
          <w:sz w:val="22"/>
          <w:szCs w:val="22"/>
        </w:rPr>
        <w:t>@rud.com</w:t>
      </w:r>
    </w:p>
    <w:p w14:paraId="1612D1BC" w14:textId="03A4B38E" w:rsidR="00C900AB" w:rsidRPr="00944BF1" w:rsidRDefault="00C900AB" w:rsidP="004D37E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C900AB" w:rsidRPr="00944BF1" w:rsidSect="0093318A">
      <w:headerReference w:type="default" r:id="rId9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2E90" w14:textId="77777777" w:rsidR="009B7847" w:rsidRDefault="009B7847" w:rsidP="000F2EDC">
      <w:r>
        <w:separator/>
      </w:r>
    </w:p>
  </w:endnote>
  <w:endnote w:type="continuationSeparator" w:id="0">
    <w:p w14:paraId="28483A2A" w14:textId="77777777" w:rsidR="009B7847" w:rsidRDefault="009B7847" w:rsidP="000F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E91F" w14:textId="77777777" w:rsidR="009B7847" w:rsidRDefault="009B7847" w:rsidP="000F2EDC">
      <w:r>
        <w:separator/>
      </w:r>
    </w:p>
  </w:footnote>
  <w:footnote w:type="continuationSeparator" w:id="0">
    <w:p w14:paraId="4C754EA1" w14:textId="77777777" w:rsidR="009B7847" w:rsidRDefault="009B7847" w:rsidP="000F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0737" w14:textId="77777777" w:rsidR="000F2EDC" w:rsidRDefault="000F2EDC">
    <w:pPr>
      <w:pStyle w:val="Kopfzeile"/>
    </w:pPr>
    <w:r w:rsidRPr="00397D52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DCC11" wp14:editId="754A97F7">
              <wp:simplePos x="0" y="0"/>
              <wp:positionH relativeFrom="column">
                <wp:posOffset>-100965</wp:posOffset>
              </wp:positionH>
              <wp:positionV relativeFrom="paragraph">
                <wp:posOffset>419100</wp:posOffset>
              </wp:positionV>
              <wp:extent cx="3543300" cy="45720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49F22" w14:textId="77777777" w:rsidR="000F2EDC" w:rsidRPr="005262B0" w:rsidRDefault="000F2EDC" w:rsidP="000F2EDC">
                          <w:pPr>
                            <w:pStyle w:val="Kopfzeile"/>
                            <w:rPr>
                              <w:rFonts w:ascii="Nunito Sans" w:hAnsi="Nunito Sans"/>
                              <w:color w:val="2C69B2"/>
                            </w:rPr>
                          </w:pPr>
                          <w:r w:rsidRPr="005262B0">
                            <w:rPr>
                              <w:rFonts w:ascii="Nunito Sans" w:hAnsi="Nunito Sans"/>
                              <w:b/>
                              <w:color w:val="2C69B2"/>
                              <w:sz w:val="44"/>
                            </w:rPr>
                            <w:t>Medieninformation</w:t>
                          </w:r>
                        </w:p>
                        <w:p w14:paraId="3CC9C214" w14:textId="77777777" w:rsidR="000F2EDC" w:rsidRDefault="000F2EDC" w:rsidP="000F2E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DCC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7.95pt;margin-top:33pt;width:27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" stroked="f">
              <v:textbox>
                <w:txbxContent>
                  <w:p w14:paraId="4B349F22" w14:textId="77777777" w:rsidR="000F2EDC" w:rsidRPr="005262B0" w:rsidRDefault="000F2EDC" w:rsidP="000F2EDC">
                    <w:pPr>
                      <w:pStyle w:val="Kopfzeile"/>
                      <w:rPr>
                        <w:rFonts w:ascii="Nunito Sans" w:hAnsi="Nunito Sans"/>
                        <w:color w:val="2C69B2"/>
                      </w:rPr>
                    </w:pPr>
                    <w:r w:rsidRPr="005262B0">
                      <w:rPr>
                        <w:rFonts w:ascii="Nunito Sans" w:hAnsi="Nunito Sans"/>
                        <w:b/>
                        <w:color w:val="2C69B2"/>
                        <w:sz w:val="44"/>
                      </w:rPr>
                      <w:t>Medieninformation</w:t>
                    </w:r>
                  </w:p>
                  <w:p w14:paraId="3CC9C214" w14:textId="77777777" w:rsidR="000F2EDC" w:rsidRDefault="000F2EDC" w:rsidP="000F2EDC"/>
                </w:txbxContent>
              </v:textbox>
            </v:shape>
          </w:pict>
        </mc:Fallback>
      </mc:AlternateContent>
    </w:r>
    <w:r w:rsidRPr="00397D52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4DF3B" wp14:editId="3AE4C80E">
              <wp:simplePos x="0" y="0"/>
              <wp:positionH relativeFrom="column">
                <wp:posOffset>3874770</wp:posOffset>
              </wp:positionH>
              <wp:positionV relativeFrom="paragraph">
                <wp:posOffset>193675</wp:posOffset>
              </wp:positionV>
              <wp:extent cx="1758315" cy="92964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315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7228B" w14:textId="77777777" w:rsidR="000F2EDC" w:rsidRDefault="000F2EDC" w:rsidP="000F2E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2BA35B" wp14:editId="5F268477">
                                <wp:extent cx="2017059" cy="575257"/>
                                <wp:effectExtent l="0" t="0" r="2540" b="0"/>
                                <wp:docPr id="4" name="Grafik 4" descr="http://gids.maritiemnieuws.nl/img/logos/4534/RUD_original_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gids.maritiemnieuws.nl/img/logos/4534/RUD_original_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4620" cy="5774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4DF3B" id="_x0000_s1028" type="#_x0000_t202" style="position:absolute;margin-left:305.1pt;margin-top:15.25pt;width:138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Wf9AEAAM8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" stroked="f">
              <v:textbox style="mso-fit-shape-to-text:t">
                <w:txbxContent>
                  <w:p w14:paraId="36D7228B" w14:textId="77777777" w:rsidR="000F2EDC" w:rsidRDefault="000F2EDC" w:rsidP="000F2EDC">
                    <w:r>
                      <w:rPr>
                        <w:noProof/>
                      </w:rPr>
                      <w:drawing>
                        <wp:inline distT="0" distB="0" distL="0" distR="0" wp14:anchorId="022BA35B" wp14:editId="5F268477">
                          <wp:extent cx="2017059" cy="575257"/>
                          <wp:effectExtent l="0" t="0" r="2540" b="0"/>
                          <wp:docPr id="4" name="Grafik 4" descr="http://gids.maritiemnieuws.nl/img/logos/4534/RUD_original_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gids.maritiemnieuws.nl/img/logos/4534/RUD_original_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4620" cy="577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A6D91"/>
    <w:multiLevelType w:val="hybridMultilevel"/>
    <w:tmpl w:val="50A2A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A"/>
    <w:rsid w:val="00000558"/>
    <w:rsid w:val="00001B6B"/>
    <w:rsid w:val="00003D3C"/>
    <w:rsid w:val="00006494"/>
    <w:rsid w:val="00021ECF"/>
    <w:rsid w:val="0003759A"/>
    <w:rsid w:val="00042519"/>
    <w:rsid w:val="00061CBA"/>
    <w:rsid w:val="0009694F"/>
    <w:rsid w:val="000B0EAA"/>
    <w:rsid w:val="000C4438"/>
    <w:rsid w:val="000D4B6D"/>
    <w:rsid w:val="000E3324"/>
    <w:rsid w:val="000E5765"/>
    <w:rsid w:val="000F2EDC"/>
    <w:rsid w:val="000F3173"/>
    <w:rsid w:val="00124802"/>
    <w:rsid w:val="00134370"/>
    <w:rsid w:val="00142870"/>
    <w:rsid w:val="0014613B"/>
    <w:rsid w:val="00152B61"/>
    <w:rsid w:val="0017143D"/>
    <w:rsid w:val="001744B3"/>
    <w:rsid w:val="00184F92"/>
    <w:rsid w:val="0018557A"/>
    <w:rsid w:val="0019096D"/>
    <w:rsid w:val="00193DAD"/>
    <w:rsid w:val="00196B8B"/>
    <w:rsid w:val="001A06D9"/>
    <w:rsid w:val="001A1973"/>
    <w:rsid w:val="001A5EBC"/>
    <w:rsid w:val="001A63C3"/>
    <w:rsid w:val="001B510B"/>
    <w:rsid w:val="001B64DB"/>
    <w:rsid w:val="001B6D6E"/>
    <w:rsid w:val="001C2018"/>
    <w:rsid w:val="001D1024"/>
    <w:rsid w:val="001D573D"/>
    <w:rsid w:val="001F2528"/>
    <w:rsid w:val="00200256"/>
    <w:rsid w:val="00210D0A"/>
    <w:rsid w:val="0021106D"/>
    <w:rsid w:val="002451FE"/>
    <w:rsid w:val="0024628C"/>
    <w:rsid w:val="002514B4"/>
    <w:rsid w:val="00253EFB"/>
    <w:rsid w:val="0026149C"/>
    <w:rsid w:val="002640F2"/>
    <w:rsid w:val="00266A18"/>
    <w:rsid w:val="00266EC7"/>
    <w:rsid w:val="002705DE"/>
    <w:rsid w:val="0027448A"/>
    <w:rsid w:val="00277641"/>
    <w:rsid w:val="002876F8"/>
    <w:rsid w:val="002A5BC1"/>
    <w:rsid w:val="002A7B35"/>
    <w:rsid w:val="002B03C3"/>
    <w:rsid w:val="002B5C9D"/>
    <w:rsid w:val="002C2D08"/>
    <w:rsid w:val="002D4EE0"/>
    <w:rsid w:val="002D6EC0"/>
    <w:rsid w:val="002E5372"/>
    <w:rsid w:val="002E7485"/>
    <w:rsid w:val="002F4D4A"/>
    <w:rsid w:val="00302F13"/>
    <w:rsid w:val="00306935"/>
    <w:rsid w:val="00327819"/>
    <w:rsid w:val="003278C1"/>
    <w:rsid w:val="00354CAE"/>
    <w:rsid w:val="003600BF"/>
    <w:rsid w:val="00362D20"/>
    <w:rsid w:val="00370828"/>
    <w:rsid w:val="00374188"/>
    <w:rsid w:val="00382CBC"/>
    <w:rsid w:val="003A6D8E"/>
    <w:rsid w:val="003B076A"/>
    <w:rsid w:val="003D22B6"/>
    <w:rsid w:val="003E084A"/>
    <w:rsid w:val="0041249C"/>
    <w:rsid w:val="00414A8F"/>
    <w:rsid w:val="00416913"/>
    <w:rsid w:val="004242BE"/>
    <w:rsid w:val="004304ED"/>
    <w:rsid w:val="00461488"/>
    <w:rsid w:val="00493982"/>
    <w:rsid w:val="004A2DCE"/>
    <w:rsid w:val="004A6707"/>
    <w:rsid w:val="004D226B"/>
    <w:rsid w:val="004D37EF"/>
    <w:rsid w:val="004F1A9F"/>
    <w:rsid w:val="00500478"/>
    <w:rsid w:val="00515161"/>
    <w:rsid w:val="0051599C"/>
    <w:rsid w:val="005222F1"/>
    <w:rsid w:val="005262B0"/>
    <w:rsid w:val="005311E7"/>
    <w:rsid w:val="005545D5"/>
    <w:rsid w:val="00561B61"/>
    <w:rsid w:val="0056290A"/>
    <w:rsid w:val="0058018B"/>
    <w:rsid w:val="00583D65"/>
    <w:rsid w:val="005911A7"/>
    <w:rsid w:val="005A25E3"/>
    <w:rsid w:val="005B7061"/>
    <w:rsid w:val="005C3A36"/>
    <w:rsid w:val="005C4CCA"/>
    <w:rsid w:val="005C5737"/>
    <w:rsid w:val="005C7528"/>
    <w:rsid w:val="005D23B1"/>
    <w:rsid w:val="005E4E11"/>
    <w:rsid w:val="005E5FA1"/>
    <w:rsid w:val="00601245"/>
    <w:rsid w:val="00602812"/>
    <w:rsid w:val="00617B8F"/>
    <w:rsid w:val="00623505"/>
    <w:rsid w:val="00624AE2"/>
    <w:rsid w:val="006275D4"/>
    <w:rsid w:val="0063687A"/>
    <w:rsid w:val="00643442"/>
    <w:rsid w:val="006545E7"/>
    <w:rsid w:val="006571D8"/>
    <w:rsid w:val="006778E4"/>
    <w:rsid w:val="00682C7A"/>
    <w:rsid w:val="00684707"/>
    <w:rsid w:val="0068653A"/>
    <w:rsid w:val="00694D27"/>
    <w:rsid w:val="006B0D31"/>
    <w:rsid w:val="006E4A02"/>
    <w:rsid w:val="0070699B"/>
    <w:rsid w:val="007069D3"/>
    <w:rsid w:val="0071776B"/>
    <w:rsid w:val="007302FC"/>
    <w:rsid w:val="007459F7"/>
    <w:rsid w:val="0075162A"/>
    <w:rsid w:val="007868C8"/>
    <w:rsid w:val="007D3A66"/>
    <w:rsid w:val="007D5414"/>
    <w:rsid w:val="007F1A21"/>
    <w:rsid w:val="007F33F7"/>
    <w:rsid w:val="0080065B"/>
    <w:rsid w:val="00813E2A"/>
    <w:rsid w:val="00834A20"/>
    <w:rsid w:val="00843347"/>
    <w:rsid w:val="00852626"/>
    <w:rsid w:val="0086173E"/>
    <w:rsid w:val="00892782"/>
    <w:rsid w:val="00892B7C"/>
    <w:rsid w:val="008948C4"/>
    <w:rsid w:val="0089607A"/>
    <w:rsid w:val="008B0DD5"/>
    <w:rsid w:val="008B466D"/>
    <w:rsid w:val="008B4AE0"/>
    <w:rsid w:val="008B5B7B"/>
    <w:rsid w:val="008C1AD4"/>
    <w:rsid w:val="008D09F1"/>
    <w:rsid w:val="008F0A15"/>
    <w:rsid w:val="00900AF0"/>
    <w:rsid w:val="00901397"/>
    <w:rsid w:val="00910836"/>
    <w:rsid w:val="009161BA"/>
    <w:rsid w:val="0093318A"/>
    <w:rsid w:val="00934779"/>
    <w:rsid w:val="009440C4"/>
    <w:rsid w:val="00944BF1"/>
    <w:rsid w:val="00957536"/>
    <w:rsid w:val="00962E4C"/>
    <w:rsid w:val="00970EDD"/>
    <w:rsid w:val="0097301D"/>
    <w:rsid w:val="00982457"/>
    <w:rsid w:val="00994D9C"/>
    <w:rsid w:val="009B7847"/>
    <w:rsid w:val="009C346B"/>
    <w:rsid w:val="009C4AE0"/>
    <w:rsid w:val="009D020D"/>
    <w:rsid w:val="009D423C"/>
    <w:rsid w:val="009E07AB"/>
    <w:rsid w:val="009E1632"/>
    <w:rsid w:val="009F0C51"/>
    <w:rsid w:val="009F7184"/>
    <w:rsid w:val="009F7241"/>
    <w:rsid w:val="00A035A3"/>
    <w:rsid w:val="00A04C4F"/>
    <w:rsid w:val="00A26510"/>
    <w:rsid w:val="00A362DA"/>
    <w:rsid w:val="00A653AB"/>
    <w:rsid w:val="00A65D89"/>
    <w:rsid w:val="00A76700"/>
    <w:rsid w:val="00A76B82"/>
    <w:rsid w:val="00A914D7"/>
    <w:rsid w:val="00AA54BB"/>
    <w:rsid w:val="00AC5CAB"/>
    <w:rsid w:val="00B06B68"/>
    <w:rsid w:val="00B10950"/>
    <w:rsid w:val="00B13056"/>
    <w:rsid w:val="00B21C38"/>
    <w:rsid w:val="00B51038"/>
    <w:rsid w:val="00B570DE"/>
    <w:rsid w:val="00B603FC"/>
    <w:rsid w:val="00B61FDE"/>
    <w:rsid w:val="00B63C4E"/>
    <w:rsid w:val="00B71E3B"/>
    <w:rsid w:val="00B74C5B"/>
    <w:rsid w:val="00B80021"/>
    <w:rsid w:val="00B84789"/>
    <w:rsid w:val="00B86997"/>
    <w:rsid w:val="00BB0561"/>
    <w:rsid w:val="00BB3D6D"/>
    <w:rsid w:val="00BB3E30"/>
    <w:rsid w:val="00BB7AAD"/>
    <w:rsid w:val="00C469A9"/>
    <w:rsid w:val="00C510E3"/>
    <w:rsid w:val="00C6014D"/>
    <w:rsid w:val="00C82061"/>
    <w:rsid w:val="00C900AB"/>
    <w:rsid w:val="00C945C4"/>
    <w:rsid w:val="00C950CB"/>
    <w:rsid w:val="00CA571E"/>
    <w:rsid w:val="00CA5E1D"/>
    <w:rsid w:val="00CA670F"/>
    <w:rsid w:val="00CA7F53"/>
    <w:rsid w:val="00CB1F5C"/>
    <w:rsid w:val="00CD4E84"/>
    <w:rsid w:val="00CE580A"/>
    <w:rsid w:val="00CF01A3"/>
    <w:rsid w:val="00CF0408"/>
    <w:rsid w:val="00CF207B"/>
    <w:rsid w:val="00D02915"/>
    <w:rsid w:val="00D41A29"/>
    <w:rsid w:val="00D67D7D"/>
    <w:rsid w:val="00DA3024"/>
    <w:rsid w:val="00DB1391"/>
    <w:rsid w:val="00DC5BD2"/>
    <w:rsid w:val="00DD4335"/>
    <w:rsid w:val="00DE4B0B"/>
    <w:rsid w:val="00DE7F06"/>
    <w:rsid w:val="00E205ED"/>
    <w:rsid w:val="00E23C07"/>
    <w:rsid w:val="00E31431"/>
    <w:rsid w:val="00E351A7"/>
    <w:rsid w:val="00E3709E"/>
    <w:rsid w:val="00E50E80"/>
    <w:rsid w:val="00E5594C"/>
    <w:rsid w:val="00E647FE"/>
    <w:rsid w:val="00E82510"/>
    <w:rsid w:val="00E84123"/>
    <w:rsid w:val="00E9037A"/>
    <w:rsid w:val="00E915CB"/>
    <w:rsid w:val="00E92A18"/>
    <w:rsid w:val="00EA7FC9"/>
    <w:rsid w:val="00EB39F1"/>
    <w:rsid w:val="00EB7D96"/>
    <w:rsid w:val="00EC4D44"/>
    <w:rsid w:val="00EC7FC6"/>
    <w:rsid w:val="00ED21A3"/>
    <w:rsid w:val="00ED39C4"/>
    <w:rsid w:val="00EE2549"/>
    <w:rsid w:val="00EE4363"/>
    <w:rsid w:val="00EE7A59"/>
    <w:rsid w:val="00EF4097"/>
    <w:rsid w:val="00F06DD5"/>
    <w:rsid w:val="00F12D2D"/>
    <w:rsid w:val="00F15F4A"/>
    <w:rsid w:val="00F325DA"/>
    <w:rsid w:val="00F32B5B"/>
    <w:rsid w:val="00F5590E"/>
    <w:rsid w:val="00F604E0"/>
    <w:rsid w:val="00F61303"/>
    <w:rsid w:val="00F6504B"/>
    <w:rsid w:val="00F6601F"/>
    <w:rsid w:val="00F84E28"/>
    <w:rsid w:val="00F86850"/>
    <w:rsid w:val="00F91911"/>
    <w:rsid w:val="00F93AFD"/>
    <w:rsid w:val="00F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886DCAD"/>
  <w15:docId w15:val="{064CFC0A-3CB3-4AC5-A3D3-D0DCB4E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F4D4A"/>
    <w:pPr>
      <w:keepNext/>
      <w:outlineLvl w:val="0"/>
    </w:pPr>
    <w:rPr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2F4D4A"/>
    <w:rPr>
      <w:rFonts w:ascii="Times New Roman" w:eastAsia="Times New Roman" w:hAnsi="Times New Roman" w:cs="Times New Roman"/>
      <w:b/>
      <w:sz w:val="2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F4D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F2E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EDC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2E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ED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448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448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B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BD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B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BD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C6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06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0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ngandlashing.rud.com/?gad_source=1&amp;gclid=EAIaIQobChMI9M33i_nzhwMVfKWDBx36OQFXEAAYASAAEgLFY_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Grubmueller</dc:creator>
  <cp:lastModifiedBy>Sandra Sauer</cp:lastModifiedBy>
  <cp:revision>9</cp:revision>
  <dcterms:created xsi:type="dcterms:W3CDTF">2024-09-02T07:49:00Z</dcterms:created>
  <dcterms:modified xsi:type="dcterms:W3CDTF">2025-07-29T14:19:00Z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ac8b1-ddc0-43bb-9209-4636dab107d5_Enabled">
    <vt:lpwstr>true</vt:lpwstr>
  </property>
  <property fmtid="{D5CDD505-2E9C-101B-9397-08002B2CF9AE}" pid="3" name="MSIP_Label_a8fac8b1-ddc0-43bb-9209-4636dab107d5_SetDate">
    <vt:lpwstr>2024-08-26T15:26:42Z</vt:lpwstr>
  </property>
  <property fmtid="{D5CDD505-2E9C-101B-9397-08002B2CF9AE}" pid="4" name="MSIP_Label_a8fac8b1-ddc0-43bb-9209-4636dab107d5_Method">
    <vt:lpwstr>Standard</vt:lpwstr>
  </property>
  <property fmtid="{D5CDD505-2E9C-101B-9397-08002B2CF9AE}" pid="5" name="MSIP_Label_a8fac8b1-ddc0-43bb-9209-4636dab107d5_Name">
    <vt:lpwstr>RUD_L_Internal-0</vt:lpwstr>
  </property>
  <property fmtid="{D5CDD505-2E9C-101B-9397-08002B2CF9AE}" pid="6" name="MSIP_Label_a8fac8b1-ddc0-43bb-9209-4636dab107d5_SiteId">
    <vt:lpwstr>8957291d-e76d-4f8a-9f05-ede61b839b5b</vt:lpwstr>
  </property>
  <property fmtid="{D5CDD505-2E9C-101B-9397-08002B2CF9AE}" pid="7" name="MSIP_Label_a8fac8b1-ddc0-43bb-9209-4636dab107d5_ActionId">
    <vt:lpwstr>34417f6b-9dd8-4721-a818-e0ea57f24fd2</vt:lpwstr>
  </property>
  <property fmtid="{D5CDD505-2E9C-101B-9397-08002B2CF9AE}" pid="8" name="MSIP_Label_a8fac8b1-ddc0-43bb-9209-4636dab107d5_ContentBits">
    <vt:lpwstr>0</vt:lpwstr>
  </property>
</Properties>
</file>