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7E6F5F" w14:textId="02E462C5" w:rsidR="000F2EDC" w:rsidRPr="00764F83" w:rsidRDefault="000F2EDC" w:rsidP="002F4D4A">
      <w:pPr>
        <w:tabs>
          <w:tab w:val="left" w:pos="6946"/>
        </w:tabs>
        <w:ind w:right="2407"/>
        <w:rPr>
          <w:rFonts w:ascii="Nunito Sans" w:hAnsi="Nunito Sans" w:cs="Arial"/>
          <w:sz w:val="22"/>
          <w:u w:val="single"/>
        </w:rPr>
      </w:pPr>
      <w:bookmarkStart w:id="0" w:name="_Hlk204689966"/>
      <w:bookmarkEnd w:id="0"/>
    </w:p>
    <w:p w14:paraId="2D835C8A" w14:textId="7EF70386" w:rsidR="000F2EDC" w:rsidRPr="009F33B3" w:rsidRDefault="007D5414" w:rsidP="002F4D4A">
      <w:pPr>
        <w:tabs>
          <w:tab w:val="left" w:pos="6946"/>
        </w:tabs>
        <w:ind w:right="2407"/>
        <w:rPr>
          <w:rFonts w:ascii="Nunito Sans" w:hAnsi="Nunito Sans" w:cs="Arial"/>
          <w:sz w:val="22"/>
        </w:rPr>
      </w:pPr>
      <w:r>
        <w:rPr>
          <w:rFonts w:ascii="Nunito Sans" w:hAnsi="Nunito Sans"/>
          <w:sz w:val="22"/>
        </w:rPr>
        <w:tab/>
      </w:r>
      <w:r w:rsidR="000F023D">
        <w:rPr>
          <w:rFonts w:ascii="Nunito Sans" w:hAnsi="Nunito Sans"/>
          <w:sz w:val="22"/>
        </w:rPr>
        <w:t>August</w:t>
      </w:r>
      <w:r>
        <w:rPr>
          <w:rFonts w:ascii="Nunito Sans" w:hAnsi="Nunito Sans"/>
          <w:sz w:val="22"/>
        </w:rPr>
        <w:t xml:space="preserve"> 2025</w:t>
      </w:r>
    </w:p>
    <w:p w14:paraId="4F5D3A7E" w14:textId="47828D0B" w:rsidR="007D5414" w:rsidRPr="009F33B3" w:rsidRDefault="007D5414" w:rsidP="002F4D4A">
      <w:pPr>
        <w:tabs>
          <w:tab w:val="left" w:pos="6946"/>
        </w:tabs>
        <w:ind w:right="2407"/>
        <w:rPr>
          <w:rFonts w:ascii="Nunito Sans" w:hAnsi="Nunito Sans" w:cs="Arial"/>
          <w:sz w:val="22"/>
          <w:u w:val="single"/>
        </w:rPr>
      </w:pPr>
    </w:p>
    <w:p w14:paraId="2381E97C" w14:textId="466F3888" w:rsidR="000F2EDC" w:rsidRPr="009F33B3" w:rsidRDefault="000F2EDC" w:rsidP="002F4D4A">
      <w:pPr>
        <w:tabs>
          <w:tab w:val="left" w:pos="6946"/>
        </w:tabs>
        <w:ind w:right="2407"/>
        <w:rPr>
          <w:rFonts w:ascii="Nunito Sans" w:hAnsi="Nunito Sans" w:cs="Arial"/>
          <w:sz w:val="22"/>
          <w:u w:val="single"/>
        </w:rPr>
      </w:pPr>
    </w:p>
    <w:p w14:paraId="49E6FB3C" w14:textId="5174B3EF" w:rsidR="002F4D4A" w:rsidRPr="009F33B3" w:rsidRDefault="00944BF1" w:rsidP="007868C8">
      <w:pPr>
        <w:tabs>
          <w:tab w:val="left" w:pos="2700"/>
        </w:tabs>
        <w:ind w:right="2407"/>
        <w:rPr>
          <w:rFonts w:ascii="Arial" w:hAnsi="Arial" w:cs="Arial"/>
          <w:sz w:val="22"/>
          <w:u w:val="single"/>
        </w:rPr>
      </w:pPr>
      <w:r>
        <w:rPr>
          <w:rFonts w:ascii="Arial" w:hAnsi="Arial"/>
          <w:sz w:val="22"/>
          <w:u w:val="single"/>
        </w:rPr>
        <w:t>Subject:</w:t>
      </w:r>
      <w:r>
        <w:rPr>
          <w:rFonts w:ascii="Arial" w:hAnsi="Arial"/>
          <w:b/>
          <w:sz w:val="22"/>
        </w:rPr>
        <w:t xml:space="preserve"> </w:t>
      </w:r>
      <w:r>
        <w:rPr>
          <w:rFonts w:ascii="Arial" w:hAnsi="Arial"/>
          <w:sz w:val="22"/>
        </w:rPr>
        <w:t>Extended portfolio of DNV-certified lifting means for a wide variety of application scenarios</w:t>
      </w:r>
    </w:p>
    <w:p w14:paraId="1258EFAA" w14:textId="1025796D" w:rsidR="00F325DA" w:rsidRPr="009F33B3" w:rsidRDefault="00F325DA" w:rsidP="007868C8">
      <w:pPr>
        <w:tabs>
          <w:tab w:val="left" w:pos="2700"/>
        </w:tabs>
        <w:ind w:right="2407"/>
        <w:rPr>
          <w:rFonts w:ascii="Arial" w:hAnsi="Arial" w:cs="Arial"/>
          <w:sz w:val="22"/>
          <w:u w:val="single"/>
        </w:rPr>
      </w:pPr>
    </w:p>
    <w:p w14:paraId="3D4107AF" w14:textId="44D2C18F" w:rsidR="002F4D4A" w:rsidRPr="009F33B3" w:rsidRDefault="002F4D4A" w:rsidP="002F4D4A">
      <w:pPr>
        <w:ind w:right="3119"/>
        <w:rPr>
          <w:rFonts w:ascii="Arial" w:hAnsi="Arial" w:cs="Arial"/>
        </w:rPr>
      </w:pPr>
    </w:p>
    <w:p w14:paraId="02D0AB15" w14:textId="695FE2E3" w:rsidR="002F4D4A" w:rsidRPr="009F33B3" w:rsidRDefault="00DD7444" w:rsidP="002F4D4A">
      <w:pPr>
        <w:tabs>
          <w:tab w:val="left" w:pos="6521"/>
        </w:tabs>
        <w:spacing w:line="360" w:lineRule="auto"/>
        <w:ind w:right="2407"/>
        <w:rPr>
          <w:rFonts w:ascii="Arial" w:hAnsi="Arial" w:cs="Arial"/>
          <w:sz w:val="28"/>
        </w:rPr>
      </w:pPr>
      <w:r>
        <w:rPr>
          <w:rFonts w:ascii="Arial" w:hAnsi="Arial"/>
          <w:b/>
          <w:sz w:val="28"/>
        </w:rPr>
        <w:t>SPE Offshore Europe 2025: RUD presents onshore, offshore and subsea lifting technology</w:t>
      </w:r>
    </w:p>
    <w:p w14:paraId="252B5064" w14:textId="77777777" w:rsidR="002F4D4A" w:rsidRPr="009F33B3" w:rsidRDefault="002F4D4A" w:rsidP="002F4D4A">
      <w:pPr>
        <w:widowControl w:val="0"/>
        <w:tabs>
          <w:tab w:val="left" w:pos="8647"/>
        </w:tabs>
        <w:autoSpaceDE w:val="0"/>
        <w:autoSpaceDN w:val="0"/>
        <w:adjustRightInd w:val="0"/>
        <w:spacing w:line="360" w:lineRule="auto"/>
        <w:ind w:right="2124"/>
        <w:jc w:val="both"/>
        <w:rPr>
          <w:rFonts w:ascii="Arial" w:hAnsi="Arial" w:cs="Arial"/>
          <w:sz w:val="22"/>
        </w:rPr>
      </w:pPr>
    </w:p>
    <w:p w14:paraId="04A1186A" w14:textId="6EA89B4D" w:rsidR="00037F2B" w:rsidRPr="009F33B3" w:rsidRDefault="002F4D4A" w:rsidP="00037F2B">
      <w:pPr>
        <w:widowControl w:val="0"/>
        <w:tabs>
          <w:tab w:val="left" w:pos="8647"/>
        </w:tabs>
        <w:autoSpaceDE w:val="0"/>
        <w:autoSpaceDN w:val="0"/>
        <w:adjustRightInd w:val="0"/>
        <w:spacing w:line="360" w:lineRule="auto"/>
        <w:ind w:right="2124"/>
        <w:rPr>
          <w:rFonts w:ascii="Arial" w:hAnsi="Arial" w:cs="Arial"/>
          <w:b/>
          <w:bCs/>
          <w:sz w:val="22"/>
        </w:rPr>
      </w:pPr>
      <w:r>
        <w:rPr>
          <w:rFonts w:ascii="Arial" w:hAnsi="Arial"/>
          <w:sz w:val="22"/>
        </w:rPr>
        <w:t xml:space="preserve">Aalen, </w:t>
      </w:r>
      <w:r w:rsidR="000F023D">
        <w:rPr>
          <w:rFonts w:ascii="Arial" w:hAnsi="Arial"/>
          <w:sz w:val="22"/>
        </w:rPr>
        <w:t>August</w:t>
      </w:r>
      <w:r>
        <w:rPr>
          <w:rFonts w:ascii="Arial" w:hAnsi="Arial"/>
          <w:sz w:val="22"/>
        </w:rPr>
        <w:t xml:space="preserve"> 2025 – </w:t>
      </w:r>
      <w:r>
        <w:rPr>
          <w:rFonts w:ascii="Arial" w:hAnsi="Arial"/>
          <w:b/>
          <w:sz w:val="22"/>
        </w:rPr>
        <w:t>At SPE Offshore Europe (2 to 5 September, Aberdeen, Scotland), RUD is going to focus on marine, offshore and subsea lifting technology solutions. Among other things, the company will present its broad portfolio of DNV-certified products for use in shallow water and the deep sea as well as on board ships, in ports and on offshore platforms. All the presented components have been developed for use under extreme conditions and meet the highest quality and safety requirements – even in changing and extreme weather conditions.</w:t>
      </w:r>
    </w:p>
    <w:p w14:paraId="355C75A8" w14:textId="333248E4" w:rsidR="00037F2B" w:rsidRPr="009F33B3" w:rsidRDefault="00037F2B" w:rsidP="00037F2B">
      <w:pPr>
        <w:widowControl w:val="0"/>
        <w:tabs>
          <w:tab w:val="left" w:pos="8647"/>
        </w:tabs>
        <w:autoSpaceDE w:val="0"/>
        <w:autoSpaceDN w:val="0"/>
        <w:adjustRightInd w:val="0"/>
        <w:spacing w:line="360" w:lineRule="auto"/>
        <w:ind w:right="2124"/>
        <w:jc w:val="both"/>
      </w:pPr>
    </w:p>
    <w:p w14:paraId="3F8934A5" w14:textId="407EEE35" w:rsidR="00AA48C3" w:rsidRPr="009F33B3" w:rsidRDefault="005B0F19" w:rsidP="00AA48C3">
      <w:pPr>
        <w:widowControl w:val="0"/>
        <w:tabs>
          <w:tab w:val="left" w:pos="8647"/>
        </w:tabs>
        <w:autoSpaceDE w:val="0"/>
        <w:autoSpaceDN w:val="0"/>
        <w:adjustRightInd w:val="0"/>
        <w:spacing w:line="360" w:lineRule="auto"/>
        <w:ind w:right="2124"/>
        <w:jc w:val="both"/>
        <w:rPr>
          <w:rFonts w:ascii="Arial" w:hAnsi="Arial" w:cs="Arial"/>
          <w:sz w:val="22"/>
          <w:szCs w:val="22"/>
        </w:rPr>
      </w:pPr>
      <w:r>
        <w:rPr>
          <w:rFonts w:ascii="Arial" w:hAnsi="Arial"/>
          <w:sz w:val="22"/>
        </w:rPr>
        <w:t>The highlight of RUD’s stand at the exhibition will be the ACP-TURNADO lifting point, which is now also available in an offshore version with a zinc flake coating. The ACP-TURNADO was developed in 2019, specifically for rotating and turning loads. Its intelligent spring mechanism effectively prevents the lift bail from stopping in the worst case position under a transverse load and then suddenly twisting out of this position. Instead, the lift bail automatically aligns itself to the pulling direction, thus consistently preventing shock loads. The new boltable ACP-TURNADO for offshore use was tested for corrosion resistance in a salt spray test lasting 720 hours in accordance with DIN EN ISO 9227. The lifting point is also certified in accordance with DNV-ST-0377 and DNV-ST-0378 and is therefore – just like weldable lifting points – perfect for maritime and offshore applications. The DNV-certified version of the ACP-TURNADO is available in the sizes M8 to M30. All the components have a maximum hardness of 380 HV.</w:t>
      </w:r>
    </w:p>
    <w:p w14:paraId="3DD4BEF4" w14:textId="77777777" w:rsidR="007D3A66" w:rsidRPr="009F33B3" w:rsidRDefault="007D3A66" w:rsidP="002F4D4A">
      <w:pPr>
        <w:widowControl w:val="0"/>
        <w:tabs>
          <w:tab w:val="left" w:pos="8647"/>
        </w:tabs>
        <w:autoSpaceDE w:val="0"/>
        <w:autoSpaceDN w:val="0"/>
        <w:adjustRightInd w:val="0"/>
        <w:spacing w:line="360" w:lineRule="auto"/>
        <w:ind w:right="2124"/>
        <w:jc w:val="both"/>
        <w:rPr>
          <w:rFonts w:ascii="Arial" w:hAnsi="Arial" w:cs="Arial"/>
          <w:sz w:val="22"/>
        </w:rPr>
      </w:pPr>
    </w:p>
    <w:p w14:paraId="02F36E3D" w14:textId="5B577C11" w:rsidR="00764F83" w:rsidRPr="009F33B3" w:rsidRDefault="0032464B" w:rsidP="00764F83">
      <w:pPr>
        <w:widowControl w:val="0"/>
        <w:tabs>
          <w:tab w:val="left" w:pos="8647"/>
        </w:tabs>
        <w:autoSpaceDE w:val="0"/>
        <w:autoSpaceDN w:val="0"/>
        <w:adjustRightInd w:val="0"/>
        <w:spacing w:line="360" w:lineRule="auto"/>
        <w:ind w:right="2124"/>
        <w:jc w:val="both"/>
        <w:rPr>
          <w:rFonts w:ascii="Arial" w:hAnsi="Arial" w:cs="Arial"/>
          <w:sz w:val="22"/>
        </w:rPr>
      </w:pPr>
      <w:r>
        <w:rPr>
          <w:rFonts w:ascii="Arial" w:hAnsi="Arial"/>
          <w:sz w:val="22"/>
        </w:rPr>
        <w:lastRenderedPageBreak/>
        <w:t xml:space="preserve">Other highlights of RUD’s exhibition stand will include </w:t>
      </w:r>
      <w:bookmarkStart w:id="1" w:name="_Hlk204689941"/>
      <w:r>
        <w:rPr>
          <w:rFonts w:ascii="Arial" w:hAnsi="Arial"/>
          <w:sz w:val="22"/>
        </w:rPr>
        <w:t>the ROV</w:t>
      </w:r>
      <w:r w:rsidR="000C0912">
        <w:rPr>
          <w:rFonts w:ascii="Arial" w:hAnsi="Arial"/>
          <w:sz w:val="22"/>
        </w:rPr>
        <w:t>-</w:t>
      </w:r>
      <w:r>
        <w:rPr>
          <w:rFonts w:ascii="Arial" w:hAnsi="Arial"/>
          <w:sz w:val="22"/>
        </w:rPr>
        <w:t>Hook, a hook that was designed specifically for lifting heavy loads under water. In the optimised version, the ROV</w:t>
      </w:r>
      <w:r w:rsidR="000C0912">
        <w:rPr>
          <w:rFonts w:ascii="Arial" w:hAnsi="Arial"/>
          <w:sz w:val="22"/>
        </w:rPr>
        <w:t>-H</w:t>
      </w:r>
      <w:r>
        <w:rPr>
          <w:rFonts w:ascii="Arial" w:hAnsi="Arial"/>
          <w:sz w:val="22"/>
        </w:rPr>
        <w:t xml:space="preserve">ook now has a zinc flake coating on the twin-trigger mechanism and the hook latch, which increases the corrosion resistance and further improves the product’s durability. </w:t>
      </w:r>
      <w:bookmarkEnd w:id="1"/>
      <w:r>
        <w:rPr>
          <w:rFonts w:ascii="Arial" w:hAnsi="Arial"/>
          <w:sz w:val="22"/>
        </w:rPr>
        <w:t>The hook can be operated by all common ROV manipulators (ROV = remotely operated vehicle, a remote-controlled underwater robot) and makes it possible to carry out a large number of lifting and transport tasks, for example when assembling subsea structures in the deep sea. The ROV</w:t>
      </w:r>
      <w:r w:rsidR="000C0912">
        <w:rPr>
          <w:rFonts w:ascii="Arial" w:hAnsi="Arial"/>
          <w:sz w:val="22"/>
        </w:rPr>
        <w:t>-H</w:t>
      </w:r>
      <w:r>
        <w:rPr>
          <w:rFonts w:ascii="Arial" w:hAnsi="Arial"/>
          <w:sz w:val="22"/>
        </w:rPr>
        <w:t>ook offers a number of advantages in comparison with conventional hooks: the hook is equipped with an outwards-opening safety latch, which can only be opened when the twin trigger is activated. When the underwater robot releases the trigger, the latch closes automatically and reliably remains locked, thus preventing the load from being released unintentionally. In contrast to other models available on the market, the latch can be opened and closed with just one ROV grabber, which also makes the hook easier to handle. In addition, the design deliberately dispensed with a protruding hook nose to minimise the risk of it unintentionally getting caught in something. Two versions of the ROV</w:t>
      </w:r>
      <w:r w:rsidR="000C0912">
        <w:rPr>
          <w:rFonts w:ascii="Arial" w:hAnsi="Arial"/>
          <w:sz w:val="22"/>
        </w:rPr>
        <w:t>-H</w:t>
      </w:r>
      <w:r>
        <w:rPr>
          <w:rFonts w:ascii="Arial" w:hAnsi="Arial"/>
          <w:sz w:val="22"/>
        </w:rPr>
        <w:t>ook (10t and 25 t) will be exhibited at the exhibition</w:t>
      </w:r>
      <w:r>
        <w:t xml:space="preserve"> </w:t>
      </w:r>
      <w:r>
        <w:rPr>
          <w:rFonts w:ascii="Arial" w:hAnsi="Arial"/>
          <w:sz w:val="22"/>
        </w:rPr>
        <w:t>stand.</w:t>
      </w:r>
    </w:p>
    <w:p w14:paraId="4FD8CCF6" w14:textId="77777777" w:rsidR="00764F83" w:rsidRPr="009F33B3" w:rsidRDefault="00764F83" w:rsidP="00764F83">
      <w:pPr>
        <w:widowControl w:val="0"/>
        <w:tabs>
          <w:tab w:val="left" w:pos="8647"/>
        </w:tabs>
        <w:autoSpaceDE w:val="0"/>
        <w:autoSpaceDN w:val="0"/>
        <w:adjustRightInd w:val="0"/>
        <w:spacing w:line="360" w:lineRule="auto"/>
        <w:ind w:right="2124"/>
        <w:jc w:val="both"/>
        <w:rPr>
          <w:rFonts w:ascii="Arial" w:hAnsi="Arial" w:cs="Arial"/>
          <w:sz w:val="22"/>
        </w:rPr>
      </w:pPr>
    </w:p>
    <w:p w14:paraId="72E222E6" w14:textId="6087009C" w:rsidR="00310EAF" w:rsidRPr="009F33B3" w:rsidRDefault="00260A0F" w:rsidP="006A19D1">
      <w:pPr>
        <w:pStyle w:val="Kommentartext"/>
        <w:spacing w:line="360" w:lineRule="auto"/>
        <w:ind w:right="2124"/>
        <w:jc w:val="both"/>
        <w:rPr>
          <w:rFonts w:ascii="Arial" w:hAnsi="Arial" w:cs="Arial"/>
          <w:sz w:val="22"/>
        </w:rPr>
      </w:pPr>
      <w:r>
        <w:rPr>
          <w:rFonts w:ascii="Arial" w:hAnsi="Arial"/>
          <w:sz w:val="22"/>
        </w:rPr>
        <w:t>Another exhibition highlight is the model of a DNV-certified (</w:t>
      </w:r>
      <w:r>
        <w:rPr>
          <w:rFonts w:ascii="Arial" w:hAnsi="Arial"/>
          <w:color w:val="333333"/>
          <w:sz w:val="22"/>
        </w:rPr>
        <w:t>DNV-ST-0377 and DNV-ST-0378)</w:t>
      </w:r>
      <w:r>
        <w:rPr>
          <w:color w:val="333333"/>
        </w:rPr>
        <w:t xml:space="preserve"> </w:t>
      </w:r>
      <w:r>
        <w:rPr>
          <w:rFonts w:ascii="Arial" w:hAnsi="Arial"/>
          <w:sz w:val="22"/>
        </w:rPr>
        <w:t>4-leg sling with appropriate VLBG 10.9 lifting points. It is suitable for a wide variety of offshore and heavy-load applications. The VLBG series is available with WLLs of 0.3 t to 4 t and with a captive, but exchangeable 10.9 bolt. Its eccentric design allows an automatic alignment in the direction of the force, increasing the safety during lifting operations. The standard clamping spring achieves noise reduction and keeps the suspension ring in the desired direction, thereby making it easier to hinge the lifting means and ensuring a flat design in the folded state.</w:t>
      </w:r>
    </w:p>
    <w:p w14:paraId="58E73145" w14:textId="77777777" w:rsidR="00764F83" w:rsidRPr="009F33B3" w:rsidRDefault="00764F83" w:rsidP="002F4D4A">
      <w:pPr>
        <w:widowControl w:val="0"/>
        <w:tabs>
          <w:tab w:val="left" w:pos="8647"/>
        </w:tabs>
        <w:autoSpaceDE w:val="0"/>
        <w:autoSpaceDN w:val="0"/>
        <w:adjustRightInd w:val="0"/>
        <w:spacing w:line="360" w:lineRule="auto"/>
        <w:ind w:right="2124"/>
        <w:jc w:val="both"/>
        <w:rPr>
          <w:rFonts w:ascii="Arial" w:hAnsi="Arial" w:cs="Arial"/>
          <w:sz w:val="22"/>
        </w:rPr>
      </w:pPr>
    </w:p>
    <w:p w14:paraId="79D8904F" w14:textId="5C7FC010" w:rsidR="00764F83" w:rsidRPr="009F33B3" w:rsidRDefault="002449E1" w:rsidP="00764F83">
      <w:pPr>
        <w:widowControl w:val="0"/>
        <w:tabs>
          <w:tab w:val="left" w:pos="8647"/>
        </w:tabs>
        <w:autoSpaceDE w:val="0"/>
        <w:autoSpaceDN w:val="0"/>
        <w:adjustRightInd w:val="0"/>
        <w:spacing w:line="360" w:lineRule="auto"/>
        <w:ind w:right="2124"/>
        <w:jc w:val="both"/>
        <w:rPr>
          <w:rFonts w:ascii="Arial" w:hAnsi="Arial" w:cs="Arial"/>
          <w:sz w:val="22"/>
          <w:szCs w:val="22"/>
        </w:rPr>
      </w:pPr>
      <w:r>
        <w:rPr>
          <w:rFonts w:ascii="Arial" w:hAnsi="Arial"/>
          <w:sz w:val="22"/>
        </w:rPr>
        <w:t xml:space="preserve">The lifting technology specialist will also provide information about its entire range of DNV products. These include, for example, the INOX-ABA weldable stainless steel lifting point, which is often used to secure </w:t>
      </w:r>
      <w:r>
        <w:rPr>
          <w:rFonts w:ascii="Arial" w:hAnsi="Arial"/>
          <w:sz w:val="22"/>
        </w:rPr>
        <w:lastRenderedPageBreak/>
        <w:t>lifeboats or large consumer electronics systems and can also be used as a fall arrest anchor point in the 1.6 tonne version. Weldable W-ABA lifting points, VLBS load rings and various components for VIP chain slings such as the VVGS clevis shackle and the VIP multi-shortening claws will also be presented. Their areas of application range from port logistics and lifting on deck to pipeline construction and a wide variety of applications in the wind energy sector. A selection of the solutions will be exhibited at the exhibition stand.</w:t>
      </w:r>
    </w:p>
    <w:p w14:paraId="2C8A7659" w14:textId="77777777" w:rsidR="00045526" w:rsidRDefault="00045526" w:rsidP="00200256">
      <w:pPr>
        <w:widowControl w:val="0"/>
        <w:tabs>
          <w:tab w:val="left" w:pos="8647"/>
        </w:tabs>
        <w:autoSpaceDE w:val="0"/>
        <w:autoSpaceDN w:val="0"/>
        <w:adjustRightInd w:val="0"/>
        <w:spacing w:line="360" w:lineRule="auto"/>
        <w:ind w:right="2124"/>
        <w:jc w:val="both"/>
        <w:rPr>
          <w:rFonts w:ascii="Arial" w:hAnsi="Arial" w:cs="Arial"/>
          <w:sz w:val="22"/>
        </w:rPr>
      </w:pPr>
    </w:p>
    <w:p w14:paraId="55F00783" w14:textId="77777777" w:rsidR="0047703E" w:rsidRDefault="0047703E" w:rsidP="00200256">
      <w:pPr>
        <w:widowControl w:val="0"/>
        <w:tabs>
          <w:tab w:val="left" w:pos="8647"/>
        </w:tabs>
        <w:autoSpaceDE w:val="0"/>
        <w:autoSpaceDN w:val="0"/>
        <w:adjustRightInd w:val="0"/>
        <w:spacing w:line="360" w:lineRule="auto"/>
        <w:ind w:right="2124"/>
        <w:jc w:val="both"/>
        <w:rPr>
          <w:rFonts w:ascii="Arial" w:hAnsi="Arial" w:cs="Arial"/>
          <w:sz w:val="22"/>
        </w:rPr>
      </w:pPr>
    </w:p>
    <w:p w14:paraId="2CDA9C12" w14:textId="77777777" w:rsidR="009F33B3" w:rsidRPr="009F33B3" w:rsidRDefault="009F33B3" w:rsidP="00200256">
      <w:pPr>
        <w:widowControl w:val="0"/>
        <w:tabs>
          <w:tab w:val="left" w:pos="8647"/>
        </w:tabs>
        <w:autoSpaceDE w:val="0"/>
        <w:autoSpaceDN w:val="0"/>
        <w:adjustRightInd w:val="0"/>
        <w:spacing w:line="360" w:lineRule="auto"/>
        <w:ind w:right="2124"/>
        <w:jc w:val="both"/>
        <w:rPr>
          <w:rFonts w:ascii="Arial" w:hAnsi="Arial" w:cs="Arial"/>
          <w:sz w:val="22"/>
        </w:rPr>
      </w:pPr>
    </w:p>
    <w:p w14:paraId="76D95840" w14:textId="77777777" w:rsidR="002F4D4A" w:rsidRPr="009F33B3" w:rsidRDefault="002F4D4A" w:rsidP="002F4D4A">
      <w:pPr>
        <w:widowControl w:val="0"/>
        <w:tabs>
          <w:tab w:val="left" w:pos="8647"/>
        </w:tabs>
        <w:autoSpaceDE w:val="0"/>
        <w:autoSpaceDN w:val="0"/>
        <w:adjustRightInd w:val="0"/>
        <w:spacing w:line="360" w:lineRule="auto"/>
        <w:ind w:right="2124"/>
        <w:jc w:val="both"/>
        <w:rPr>
          <w:rFonts w:ascii="Arial" w:hAnsi="Arial" w:cs="Arial"/>
          <w:sz w:val="22"/>
          <w:szCs w:val="22"/>
        </w:rPr>
      </w:pPr>
      <w:r>
        <w:rPr>
          <w:rFonts w:ascii="Arial" w:hAnsi="Arial"/>
          <w:sz w:val="22"/>
        </w:rPr>
        <w:t>The company</w:t>
      </w:r>
    </w:p>
    <w:p w14:paraId="0B1B7502" w14:textId="77777777" w:rsidR="002F4D4A" w:rsidRPr="009F33B3" w:rsidRDefault="002F4D4A" w:rsidP="002F4D4A">
      <w:pPr>
        <w:widowControl w:val="0"/>
        <w:tabs>
          <w:tab w:val="left" w:pos="8647"/>
        </w:tabs>
        <w:autoSpaceDE w:val="0"/>
        <w:autoSpaceDN w:val="0"/>
        <w:adjustRightInd w:val="0"/>
        <w:spacing w:line="360" w:lineRule="auto"/>
        <w:ind w:right="2124"/>
        <w:jc w:val="both"/>
        <w:rPr>
          <w:rFonts w:ascii="Arial" w:hAnsi="Arial" w:cs="Arial"/>
          <w:sz w:val="22"/>
          <w:szCs w:val="22"/>
        </w:rPr>
      </w:pPr>
    </w:p>
    <w:p w14:paraId="3764749D" w14:textId="3BCD43C3" w:rsidR="002F4D4A" w:rsidRPr="009F33B3" w:rsidRDefault="002F4D4A" w:rsidP="002F4D4A">
      <w:pPr>
        <w:widowControl w:val="0"/>
        <w:tabs>
          <w:tab w:val="left" w:pos="8647"/>
        </w:tabs>
        <w:autoSpaceDE w:val="0"/>
        <w:autoSpaceDN w:val="0"/>
        <w:adjustRightInd w:val="0"/>
        <w:spacing w:line="360" w:lineRule="auto"/>
        <w:ind w:right="2124"/>
        <w:jc w:val="both"/>
        <w:rPr>
          <w:rFonts w:ascii="Arial" w:hAnsi="Arial" w:cs="Arial"/>
          <w:sz w:val="22"/>
          <w:szCs w:val="22"/>
        </w:rPr>
      </w:pPr>
      <w:r>
        <w:rPr>
          <w:rFonts w:ascii="Arial" w:hAnsi="Arial"/>
          <w:sz w:val="22"/>
        </w:rPr>
        <w:t>RUD Ketten Rieger &amp; Dietz GmbH u. Co. KG, founded in 1875 by Carl Rieger and Friedrich Dietz in the Swabian city of Aalen, achieves an annual turnover of over 250 million euros with more than 1700 employees in more than 120 countries.</w:t>
      </w:r>
      <w:r>
        <w:rPr>
          <w:rFonts w:ascii="Arial" w:hAnsi="Arial"/>
        </w:rPr>
        <w:t xml:space="preserve"> </w:t>
      </w:r>
      <w:r>
        <w:rPr>
          <w:rFonts w:ascii="Arial" w:hAnsi="Arial"/>
          <w:sz w:val="22"/>
        </w:rPr>
        <w:t>At locations in Germany, Australia, Brazil, China, India, Romania and the USA, among others, the family business manufactures lifting technology and lashing technology, anti-skid chains, hoist chains and conveyor systems. With the Erlau brand, the Aalen-based company also manufactures tyre protection chains and interior and exterior fixtures and fittings.</w:t>
      </w:r>
    </w:p>
    <w:p w14:paraId="23DA8F4B" w14:textId="77777777" w:rsidR="002F4D4A" w:rsidRPr="009F33B3" w:rsidRDefault="002F4D4A" w:rsidP="002F4D4A">
      <w:pPr>
        <w:widowControl w:val="0"/>
        <w:tabs>
          <w:tab w:val="left" w:pos="8647"/>
        </w:tabs>
        <w:autoSpaceDE w:val="0"/>
        <w:autoSpaceDN w:val="0"/>
        <w:adjustRightInd w:val="0"/>
        <w:spacing w:line="360" w:lineRule="auto"/>
        <w:ind w:right="2124"/>
        <w:jc w:val="both"/>
        <w:rPr>
          <w:rFonts w:ascii="Arial" w:hAnsi="Arial" w:cs="Arial"/>
          <w:sz w:val="22"/>
          <w:szCs w:val="22"/>
        </w:rPr>
      </w:pPr>
    </w:p>
    <w:p w14:paraId="1485B7E5" w14:textId="77777777" w:rsidR="00F634FC" w:rsidRPr="009F33B3" w:rsidRDefault="00F634FC" w:rsidP="00F634FC">
      <w:pPr>
        <w:spacing w:line="276" w:lineRule="auto"/>
        <w:rPr>
          <w:rFonts w:ascii="Arial" w:hAnsi="Arial" w:cs="Arial"/>
          <w:sz w:val="22"/>
          <w:szCs w:val="22"/>
        </w:rPr>
      </w:pPr>
      <w:r>
        <w:rPr>
          <w:rFonts w:ascii="Arial" w:hAnsi="Arial"/>
          <w:sz w:val="22"/>
        </w:rPr>
        <w:t>Your contact:</w:t>
      </w:r>
    </w:p>
    <w:p w14:paraId="68EC9971" w14:textId="77777777" w:rsidR="00F634FC" w:rsidRPr="009F33B3" w:rsidRDefault="00F634FC" w:rsidP="00F634FC">
      <w:pPr>
        <w:spacing w:line="276" w:lineRule="auto"/>
        <w:rPr>
          <w:rFonts w:ascii="Arial" w:hAnsi="Arial" w:cs="Arial"/>
          <w:sz w:val="22"/>
          <w:szCs w:val="22"/>
        </w:rPr>
      </w:pPr>
      <w:r>
        <w:rPr>
          <w:rFonts w:ascii="Arial" w:hAnsi="Arial"/>
          <w:sz w:val="22"/>
        </w:rPr>
        <w:t>RUD Ketten Rieger &amp; Dietz GmbH u. Co. KG</w:t>
      </w:r>
    </w:p>
    <w:p w14:paraId="57C7684E" w14:textId="77777777" w:rsidR="00F634FC" w:rsidRPr="009F33B3" w:rsidRDefault="00F634FC" w:rsidP="00F634FC">
      <w:pPr>
        <w:spacing w:line="276" w:lineRule="auto"/>
        <w:rPr>
          <w:rFonts w:ascii="Arial" w:hAnsi="Arial" w:cs="Arial"/>
          <w:sz w:val="22"/>
          <w:szCs w:val="22"/>
        </w:rPr>
      </w:pPr>
      <w:r>
        <w:rPr>
          <w:rFonts w:ascii="Arial" w:hAnsi="Arial"/>
          <w:sz w:val="22"/>
        </w:rPr>
        <w:t xml:space="preserve">Lea Thiele – Marketing Manager </w:t>
      </w:r>
    </w:p>
    <w:p w14:paraId="17F95387" w14:textId="77777777" w:rsidR="00F634FC" w:rsidRPr="009F33B3" w:rsidRDefault="00F634FC" w:rsidP="00F634FC">
      <w:pPr>
        <w:spacing w:line="276" w:lineRule="auto"/>
        <w:rPr>
          <w:rFonts w:ascii="Arial" w:hAnsi="Arial" w:cs="Arial"/>
          <w:sz w:val="22"/>
          <w:szCs w:val="22"/>
        </w:rPr>
      </w:pPr>
      <w:r>
        <w:rPr>
          <w:rFonts w:ascii="Arial" w:hAnsi="Arial"/>
          <w:sz w:val="22"/>
        </w:rPr>
        <w:t>Friedensinsel</w:t>
      </w:r>
    </w:p>
    <w:p w14:paraId="530617B1" w14:textId="77777777" w:rsidR="00F634FC" w:rsidRPr="009F33B3" w:rsidRDefault="00F634FC" w:rsidP="00F634FC">
      <w:pPr>
        <w:spacing w:line="276" w:lineRule="auto"/>
        <w:rPr>
          <w:rFonts w:ascii="Arial" w:hAnsi="Arial" w:cs="Arial"/>
          <w:sz w:val="22"/>
          <w:szCs w:val="22"/>
        </w:rPr>
      </w:pPr>
      <w:r>
        <w:rPr>
          <w:rFonts w:ascii="Arial" w:hAnsi="Arial"/>
          <w:sz w:val="22"/>
        </w:rPr>
        <w:t>73432 Aalen, Germany</w:t>
      </w:r>
    </w:p>
    <w:p w14:paraId="2BC7BD3D" w14:textId="77777777" w:rsidR="00F634FC" w:rsidRPr="009F33B3" w:rsidRDefault="00F634FC" w:rsidP="00F634FC">
      <w:pPr>
        <w:spacing w:line="276" w:lineRule="auto"/>
        <w:rPr>
          <w:rFonts w:ascii="Arial" w:hAnsi="Arial" w:cs="Arial"/>
          <w:sz w:val="22"/>
          <w:szCs w:val="22"/>
        </w:rPr>
      </w:pPr>
      <w:r>
        <w:rPr>
          <w:rFonts w:ascii="Arial" w:hAnsi="Arial"/>
          <w:sz w:val="22"/>
        </w:rPr>
        <w:t>Phone: +49 7361 504-1463</w:t>
      </w:r>
    </w:p>
    <w:p w14:paraId="28B3A221" w14:textId="77777777" w:rsidR="00F634FC" w:rsidRPr="009F33B3" w:rsidRDefault="00F634FC" w:rsidP="00F634FC">
      <w:pPr>
        <w:spacing w:line="276" w:lineRule="auto"/>
        <w:rPr>
          <w:rStyle w:val="Hyperlink"/>
          <w:rFonts w:ascii="Arial" w:hAnsi="Arial" w:cs="Arial"/>
          <w:sz w:val="22"/>
          <w:szCs w:val="22"/>
        </w:rPr>
      </w:pPr>
      <w:hyperlink r:id="rId7" w:history="1">
        <w:r>
          <w:rPr>
            <w:rStyle w:val="Hyperlink"/>
            <w:rFonts w:ascii="Arial" w:hAnsi="Arial"/>
            <w:sz w:val="22"/>
          </w:rPr>
          <w:t>lea.thiele@rud.com</w:t>
        </w:r>
      </w:hyperlink>
    </w:p>
    <w:p w14:paraId="0E5FA515" w14:textId="77777777" w:rsidR="00F634FC" w:rsidRPr="009F33B3" w:rsidRDefault="00F634FC" w:rsidP="00F634FC">
      <w:pPr>
        <w:spacing w:line="276" w:lineRule="auto"/>
        <w:rPr>
          <w:rFonts w:ascii="Arial" w:hAnsi="Arial" w:cs="Arial"/>
          <w:sz w:val="22"/>
          <w:szCs w:val="22"/>
        </w:rPr>
      </w:pPr>
      <w:hyperlink r:id="rId8" w:history="1">
        <w:r>
          <w:rPr>
            <w:rStyle w:val="Hyperlink"/>
            <w:rFonts w:ascii="Arial" w:hAnsi="Arial"/>
            <w:sz w:val="22"/>
          </w:rPr>
          <w:t>www.rud.com</w:t>
        </w:r>
      </w:hyperlink>
    </w:p>
    <w:p w14:paraId="33DBBF8D" w14:textId="45BF8FCF" w:rsidR="002F4D4A" w:rsidRDefault="00F634FC" w:rsidP="00D075E1">
      <w:pPr>
        <w:spacing w:line="276" w:lineRule="auto"/>
      </w:pPr>
      <w:hyperlink r:id="rId9" w:history="1">
        <w:r>
          <w:rPr>
            <w:rStyle w:val="Hyperlink"/>
            <w:rFonts w:ascii="Arial" w:hAnsi="Arial"/>
            <w:sz w:val="22"/>
          </w:rPr>
          <w:t>www.slinglashing.rud.com</w:t>
        </w:r>
      </w:hyperlink>
    </w:p>
    <w:p w14:paraId="33DFF45A" w14:textId="77777777" w:rsidR="009F33B3" w:rsidRDefault="009F33B3" w:rsidP="00D075E1">
      <w:pPr>
        <w:spacing w:line="276" w:lineRule="auto"/>
      </w:pPr>
    </w:p>
    <w:p w14:paraId="2C85F442" w14:textId="77777777" w:rsidR="003219B7" w:rsidRDefault="003219B7" w:rsidP="00D075E1">
      <w:pPr>
        <w:spacing w:line="276" w:lineRule="auto"/>
      </w:pPr>
    </w:p>
    <w:p w14:paraId="4F250EED" w14:textId="17561483" w:rsidR="009F33B3" w:rsidRDefault="009F33B3" w:rsidP="00D075E1">
      <w:pPr>
        <w:spacing w:line="276" w:lineRule="auto"/>
        <w:rPr>
          <w:rFonts w:ascii="Arial" w:hAnsi="Arial" w:cs="Arial"/>
          <w:sz w:val="22"/>
          <w:szCs w:val="22"/>
        </w:rPr>
      </w:pPr>
      <w:r>
        <w:rPr>
          <w:rFonts w:ascii="Arial" w:hAnsi="Arial"/>
          <w:sz w:val="22"/>
        </w:rPr>
        <w:t>Photos:</w:t>
      </w:r>
    </w:p>
    <w:p w14:paraId="45E2D78E" w14:textId="77777777" w:rsidR="0047703E" w:rsidRPr="003219B7" w:rsidRDefault="0047703E" w:rsidP="00D075E1">
      <w:pPr>
        <w:spacing w:line="276" w:lineRule="auto"/>
        <w:rPr>
          <w:rFonts w:ascii="Arial" w:hAnsi="Arial" w:cs="Arial"/>
          <w:sz w:val="22"/>
          <w:szCs w:val="22"/>
        </w:rPr>
      </w:pPr>
    </w:p>
    <w:p w14:paraId="1D8D029F" w14:textId="721825C7" w:rsidR="0047703E" w:rsidRDefault="009F33B3" w:rsidP="00D075E1">
      <w:pPr>
        <w:spacing w:line="276" w:lineRule="auto"/>
        <w:rPr>
          <w:rFonts w:ascii="Arial" w:hAnsi="Arial" w:cs="Arial"/>
          <w:sz w:val="22"/>
          <w:szCs w:val="22"/>
        </w:rPr>
      </w:pPr>
      <w:r>
        <w:rPr>
          <w:rFonts w:ascii="Arial" w:hAnsi="Arial"/>
          <w:noProof/>
          <w:sz w:val="22"/>
        </w:rPr>
        <w:lastRenderedPageBreak/>
        <w:drawing>
          <wp:inline distT="0" distB="0" distL="0" distR="0" wp14:anchorId="02BBD623" wp14:editId="739E8D18">
            <wp:extent cx="2754198" cy="1844127"/>
            <wp:effectExtent l="0" t="0" r="8255" b="3810"/>
            <wp:docPr id="125161399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1613996" name="Grafik 125161399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68058" cy="1853407"/>
                    </a:xfrm>
                    <a:prstGeom prst="rect">
                      <a:avLst/>
                    </a:prstGeom>
                  </pic:spPr>
                </pic:pic>
              </a:graphicData>
            </a:graphic>
          </wp:inline>
        </w:drawing>
      </w:r>
      <w:r>
        <w:rPr>
          <w:rFonts w:ascii="Arial" w:hAnsi="Arial"/>
          <w:noProof/>
          <w:sz w:val="22"/>
        </w:rPr>
        <w:drawing>
          <wp:inline distT="0" distB="0" distL="0" distR="0" wp14:anchorId="3F7C33F5" wp14:editId="2173D426">
            <wp:extent cx="2766696" cy="1844565"/>
            <wp:effectExtent l="0" t="0" r="0" b="3810"/>
            <wp:docPr id="1644082029"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079025" name="Grafik 194907902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92828" cy="1861987"/>
                    </a:xfrm>
                    <a:prstGeom prst="rect">
                      <a:avLst/>
                    </a:prstGeom>
                  </pic:spPr>
                </pic:pic>
              </a:graphicData>
            </a:graphic>
          </wp:inline>
        </w:drawing>
      </w:r>
    </w:p>
    <w:p w14:paraId="286C6673" w14:textId="52659188" w:rsidR="009F33B3" w:rsidRDefault="003219B7" w:rsidP="00D075E1">
      <w:pPr>
        <w:spacing w:line="276" w:lineRule="auto"/>
        <w:rPr>
          <w:rFonts w:ascii="Arial" w:hAnsi="Arial" w:cs="Arial"/>
          <w:sz w:val="22"/>
          <w:szCs w:val="22"/>
        </w:rPr>
      </w:pPr>
      <w:r>
        <w:rPr>
          <w:rFonts w:ascii="Arial" w:hAnsi="Arial"/>
          <w:noProof/>
          <w:sz w:val="22"/>
        </w:rPr>
        <w:drawing>
          <wp:inline distT="0" distB="0" distL="0" distR="0" wp14:anchorId="2D3DAA7D" wp14:editId="45106808">
            <wp:extent cx="2753995" cy="2259067"/>
            <wp:effectExtent l="0" t="0" r="8255" b="8255"/>
            <wp:docPr id="1880086940"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3342266" name="Grafik 81334226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95412" cy="2293041"/>
                    </a:xfrm>
                    <a:prstGeom prst="rect">
                      <a:avLst/>
                    </a:prstGeom>
                  </pic:spPr>
                </pic:pic>
              </a:graphicData>
            </a:graphic>
          </wp:inline>
        </w:drawing>
      </w:r>
    </w:p>
    <w:p w14:paraId="275BD91A" w14:textId="6CD6B1E2" w:rsidR="009F33B3" w:rsidRDefault="009F33B3" w:rsidP="00D075E1">
      <w:pPr>
        <w:spacing w:line="276" w:lineRule="auto"/>
        <w:rPr>
          <w:rFonts w:ascii="Arial" w:hAnsi="Arial" w:cs="Arial"/>
          <w:b/>
          <w:bCs/>
          <w:i/>
          <w:iCs/>
          <w:sz w:val="18"/>
          <w:szCs w:val="18"/>
        </w:rPr>
      </w:pPr>
      <w:r>
        <w:rPr>
          <w:rFonts w:ascii="Arial" w:hAnsi="Arial"/>
          <w:b/>
          <w:i/>
          <w:sz w:val="18"/>
        </w:rPr>
        <w:t>Image 1 – 3: The ROV</w:t>
      </w:r>
      <w:r w:rsidR="000C0912">
        <w:rPr>
          <w:rFonts w:ascii="Arial" w:hAnsi="Arial"/>
          <w:b/>
          <w:i/>
          <w:sz w:val="18"/>
        </w:rPr>
        <w:t>-</w:t>
      </w:r>
      <w:r>
        <w:rPr>
          <w:rFonts w:ascii="Arial" w:hAnsi="Arial"/>
          <w:b/>
          <w:i/>
          <w:sz w:val="18"/>
        </w:rPr>
        <w:t>Hook was developed specifically for lifting heavy loads under water. In the updated version, the hook now has a zinc flake coating on the trigger mechanism and the hook latch, which increases the corrosion resistance and further improves the product’s durability. ©RUD</w:t>
      </w:r>
    </w:p>
    <w:p w14:paraId="548C3541" w14:textId="77777777" w:rsidR="003219B7" w:rsidRDefault="003219B7" w:rsidP="00D075E1">
      <w:pPr>
        <w:spacing w:line="276" w:lineRule="auto"/>
        <w:rPr>
          <w:rFonts w:ascii="Arial" w:hAnsi="Arial" w:cs="Arial"/>
          <w:b/>
          <w:bCs/>
          <w:i/>
          <w:iCs/>
          <w:sz w:val="18"/>
          <w:szCs w:val="18"/>
        </w:rPr>
      </w:pPr>
    </w:p>
    <w:p w14:paraId="42C92701" w14:textId="77777777" w:rsidR="003219B7" w:rsidRDefault="003219B7" w:rsidP="00D075E1">
      <w:pPr>
        <w:spacing w:line="276" w:lineRule="auto"/>
        <w:rPr>
          <w:rFonts w:ascii="Arial" w:hAnsi="Arial" w:cs="Arial"/>
          <w:b/>
          <w:bCs/>
          <w:i/>
          <w:iCs/>
          <w:sz w:val="18"/>
          <w:szCs w:val="18"/>
        </w:rPr>
      </w:pPr>
    </w:p>
    <w:p w14:paraId="1E863C85" w14:textId="77777777" w:rsidR="003219B7" w:rsidRDefault="003219B7" w:rsidP="00D075E1">
      <w:pPr>
        <w:spacing w:line="276" w:lineRule="auto"/>
        <w:rPr>
          <w:rFonts w:ascii="Arial" w:hAnsi="Arial" w:cs="Arial"/>
          <w:b/>
          <w:bCs/>
          <w:i/>
          <w:iCs/>
          <w:sz w:val="18"/>
          <w:szCs w:val="18"/>
        </w:rPr>
      </w:pPr>
    </w:p>
    <w:p w14:paraId="58D89676" w14:textId="77777777" w:rsidR="003219B7" w:rsidRPr="003219B7" w:rsidRDefault="003219B7" w:rsidP="00D075E1">
      <w:pPr>
        <w:spacing w:line="276" w:lineRule="auto"/>
        <w:rPr>
          <w:rFonts w:ascii="Arial" w:hAnsi="Arial" w:cs="Arial"/>
          <w:b/>
          <w:bCs/>
          <w:i/>
          <w:iCs/>
          <w:sz w:val="18"/>
          <w:szCs w:val="18"/>
        </w:rPr>
      </w:pPr>
    </w:p>
    <w:p w14:paraId="49CAD3E3" w14:textId="757A1BF7" w:rsidR="009F33B3" w:rsidRDefault="009F33B3" w:rsidP="00D075E1">
      <w:pPr>
        <w:spacing w:line="276" w:lineRule="auto"/>
        <w:rPr>
          <w:rFonts w:ascii="Arial" w:hAnsi="Arial" w:cs="Arial"/>
          <w:sz w:val="22"/>
          <w:szCs w:val="22"/>
        </w:rPr>
      </w:pPr>
      <w:r>
        <w:rPr>
          <w:rFonts w:ascii="Arial" w:hAnsi="Arial"/>
          <w:noProof/>
          <w:sz w:val="22"/>
        </w:rPr>
        <w:drawing>
          <wp:inline distT="0" distB="0" distL="0" distR="0" wp14:anchorId="0FDB74B5" wp14:editId="1AC3C8BD">
            <wp:extent cx="2591592" cy="1727824"/>
            <wp:effectExtent l="0" t="0" r="0" b="6350"/>
            <wp:docPr id="1398273269"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911324" name="Grafik 22691132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16518" cy="1744442"/>
                    </a:xfrm>
                    <a:prstGeom prst="rect">
                      <a:avLst/>
                    </a:prstGeom>
                  </pic:spPr>
                </pic:pic>
              </a:graphicData>
            </a:graphic>
          </wp:inline>
        </w:drawing>
      </w:r>
      <w:r>
        <w:rPr>
          <w:rFonts w:ascii="Arial" w:hAnsi="Arial"/>
          <w:noProof/>
          <w:sz w:val="22"/>
        </w:rPr>
        <w:drawing>
          <wp:inline distT="0" distB="0" distL="0" distR="0" wp14:anchorId="2AFF0926" wp14:editId="18DE1477">
            <wp:extent cx="2639121" cy="1759511"/>
            <wp:effectExtent l="0" t="0" r="0" b="0"/>
            <wp:docPr id="2018391233"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391233" name="Grafik 201839123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90176" cy="1793550"/>
                    </a:xfrm>
                    <a:prstGeom prst="rect">
                      <a:avLst/>
                    </a:prstGeom>
                  </pic:spPr>
                </pic:pic>
              </a:graphicData>
            </a:graphic>
          </wp:inline>
        </w:drawing>
      </w:r>
    </w:p>
    <w:p w14:paraId="5FBA5F08" w14:textId="561B429A" w:rsidR="003219B7" w:rsidRPr="003219B7" w:rsidRDefault="003219B7" w:rsidP="00D075E1">
      <w:pPr>
        <w:spacing w:line="276" w:lineRule="auto"/>
        <w:rPr>
          <w:rFonts w:ascii="Arial" w:hAnsi="Arial" w:cs="Arial"/>
          <w:b/>
          <w:bCs/>
          <w:i/>
          <w:iCs/>
          <w:sz w:val="18"/>
          <w:szCs w:val="18"/>
        </w:rPr>
      </w:pPr>
      <w:r>
        <w:rPr>
          <w:rFonts w:ascii="Arial" w:hAnsi="Arial"/>
          <w:b/>
          <w:i/>
          <w:sz w:val="18"/>
        </w:rPr>
        <w:t>Image 4 and 5: Another exhibition highlight is the model of a DNV-certified 4-leg sling with appropriate VLBG 10.9 lifting points, which is suitable for a wide variety of offshore and heavy-load applications. ©RUD</w:t>
      </w:r>
    </w:p>
    <w:sectPr w:rsidR="003219B7" w:rsidRPr="003219B7" w:rsidSect="0093318A">
      <w:headerReference w:type="default" r:id="rId15"/>
      <w:footerReference w:type="even" r:id="rId16"/>
      <w:footerReference w:type="first" r:id="rId17"/>
      <w:pgSz w:w="11906" w:h="16838"/>
      <w:pgMar w:top="2268" w:right="1418"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7D26D1" w14:textId="77777777" w:rsidR="008821F4" w:rsidRDefault="008821F4" w:rsidP="000F2EDC">
      <w:r>
        <w:separator/>
      </w:r>
    </w:p>
  </w:endnote>
  <w:endnote w:type="continuationSeparator" w:id="0">
    <w:p w14:paraId="53CEC70A" w14:textId="77777777" w:rsidR="008821F4" w:rsidRDefault="008821F4" w:rsidP="000F2E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Nunito Sans">
    <w:charset w:val="00"/>
    <w:family w:val="auto"/>
    <w:pitch w:val="variable"/>
    <w:sig w:usb0="A00002FF" w:usb1="5000204B"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1D9B59" w14:textId="45F0DE4A" w:rsidR="0075461B" w:rsidRDefault="0075461B">
    <w:pPr>
      <w:pStyle w:val="Fuzeile"/>
    </w:pPr>
    <w:r>
      <w:rPr>
        <w:noProof/>
      </w:rPr>
      <mc:AlternateContent>
        <mc:Choice Requires="wps">
          <w:drawing>
            <wp:anchor distT="0" distB="0" distL="0" distR="0" simplePos="0" relativeHeight="251663360" behindDoc="0" locked="0" layoutInCell="1" allowOverlap="1" wp14:anchorId="448C8A95" wp14:editId="4D1DB0CA">
              <wp:simplePos x="635" y="635"/>
              <wp:positionH relativeFrom="page">
                <wp:align>center</wp:align>
              </wp:positionH>
              <wp:positionV relativeFrom="page">
                <wp:align>bottom</wp:align>
              </wp:positionV>
              <wp:extent cx="315595" cy="345440"/>
              <wp:effectExtent l="0" t="0" r="8255" b="0"/>
              <wp:wrapNone/>
              <wp:docPr id="451397919" name="Textfeld 2" descr="Intern">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315595" cy="345440"/>
                      </a:xfrm>
                      <a:prstGeom prst="rect">
                        <a:avLst/>
                      </a:prstGeom>
                      <a:noFill/>
                      <a:ln>
                        <a:noFill/>
                      </a:ln>
                    </wps:spPr>
                    <wps:txbx>
                      <w:txbxContent>
                        <w:p w14:paraId="52DCF45D" w14:textId="019780F6" w:rsidR="0075461B" w:rsidRPr="0075461B" w:rsidRDefault="0075461B" w:rsidP="0075461B">
                          <w:pPr>
                            <w:rPr>
                              <w:rFonts w:ascii="Calibri" w:eastAsia="Calibri" w:hAnsi="Calibri" w:cs="Calibri"/>
                              <w:noProof/>
                              <w:color w:val="000000"/>
                              <w:sz w:val="20"/>
                              <w:szCs w:val="20"/>
                            </w:rPr>
                          </w:pPr>
                          <w:r>
                            <w:rPr>
                              <w:rFonts w:ascii="Calibri" w:hAnsi="Calibri"/>
                              <w:color w:val="000000"/>
                              <w:sz w:val="20"/>
                            </w:rPr>
                            <w:t>Internal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48C8A95" id="_x0000_t202" coordsize="21600,21600" o:spt="202" path="m,l,21600r21600,l21600,xe">
              <v:stroke joinstyle="miter"/>
              <v:path gradientshapeok="t" o:connecttype="rect"/>
            </v:shapetype>
            <v:shape id="Textfeld 2" o:spid="_x0000_s1028" type="#_x0000_t202" alt="Intern" style="position:absolute;margin-left:0;margin-top:0;width:24.85pt;height:27.2pt;z-index:2516633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" filled="f" stroked="f">
              <v:textbox style="mso-fit-shape-to-text:t" inset="0,0,0,15pt">
                <w:txbxContent>
                  <w:p w14:paraId="52DCF45D" w14:textId="019780F6" w:rsidR="0075461B" w:rsidRPr="0075461B" w:rsidRDefault="0075461B" w:rsidP="0075461B">
                    <w:pPr>
                      <w:rPr>
                        <w:rFonts w:ascii="Calibri" w:eastAsia="Calibri" w:hAnsi="Calibri" w:cs="Calibri"/>
                        <w:noProof/>
                        <w:color w:val="000000"/>
                        <w:sz w:val="20"/>
                        <w:szCs w:val="20"/>
                      </w:rPr>
                    </w:pPr>
                    <w:r>
                      <w:rPr>
                        <w:rFonts w:ascii="Calibri" w:hAnsi="Calibri"/>
                        <w:color w:val="000000"/>
                        <w:sz w:val="20"/>
                      </w:rPr>
                      <w:t>Internal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AA217B" w14:textId="7E20A6D0" w:rsidR="0075461B" w:rsidRDefault="0075461B">
    <w:pPr>
      <w:pStyle w:val="Fuzeile"/>
    </w:pPr>
    <w:r>
      <w:rPr>
        <w:noProof/>
      </w:rPr>
      <mc:AlternateContent>
        <mc:Choice Requires="wps">
          <w:drawing>
            <wp:anchor distT="0" distB="0" distL="0" distR="0" simplePos="0" relativeHeight="251662336" behindDoc="0" locked="0" layoutInCell="1" allowOverlap="1" wp14:anchorId="45AC6336" wp14:editId="187B54DF">
              <wp:simplePos x="635" y="635"/>
              <wp:positionH relativeFrom="page">
                <wp:align>center</wp:align>
              </wp:positionH>
              <wp:positionV relativeFrom="page">
                <wp:align>bottom</wp:align>
              </wp:positionV>
              <wp:extent cx="315595" cy="345440"/>
              <wp:effectExtent l="0" t="0" r="8255" b="0"/>
              <wp:wrapNone/>
              <wp:docPr id="208554922" name="Textfeld 1" descr="Intern">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315595" cy="345440"/>
                      </a:xfrm>
                      <a:prstGeom prst="rect">
                        <a:avLst/>
                      </a:prstGeom>
                      <a:noFill/>
                      <a:ln>
                        <a:noFill/>
                      </a:ln>
                    </wps:spPr>
                    <wps:txbx>
                      <w:txbxContent>
                        <w:p w14:paraId="7A0B432D" w14:textId="1D1D0585" w:rsidR="0075461B" w:rsidRPr="0075461B" w:rsidRDefault="0075461B" w:rsidP="0075461B">
                          <w:pPr>
                            <w:rPr>
                              <w:rFonts w:ascii="Calibri" w:eastAsia="Calibri" w:hAnsi="Calibri" w:cs="Calibri"/>
                              <w:noProof/>
                              <w:color w:val="000000"/>
                              <w:sz w:val="20"/>
                              <w:szCs w:val="20"/>
                            </w:rPr>
                          </w:pPr>
                          <w:r>
                            <w:rPr>
                              <w:rFonts w:ascii="Calibri" w:hAnsi="Calibri"/>
                              <w:color w:val="000000"/>
                              <w:sz w:val="20"/>
                            </w:rPr>
                            <w:t>Internal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5AC6336" id="_x0000_t202" coordsize="21600,21600" o:spt="202" path="m,l,21600r21600,l21600,xe">
              <v:stroke joinstyle="miter"/>
              <v:path gradientshapeok="t" o:connecttype="rect"/>
            </v:shapetype>
            <v:shape id="Textfeld 1" o:spid="_x0000_s1029" type="#_x0000_t202" alt="Intern" style="position:absolute;margin-left:0;margin-top:0;width:24.85pt;height:27.2pt;z-index:2516623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" filled="f" stroked="f">
              <v:textbox style="mso-fit-shape-to-text:t" inset="0,0,0,15pt">
                <w:txbxContent>
                  <w:p w14:paraId="7A0B432D" w14:textId="1D1D0585" w:rsidR="0075461B" w:rsidRPr="0075461B" w:rsidRDefault="0075461B" w:rsidP="0075461B">
                    <w:pPr>
                      <w:rPr>
                        <w:rFonts w:ascii="Calibri" w:eastAsia="Calibri" w:hAnsi="Calibri" w:cs="Calibri"/>
                        <w:noProof/>
                        <w:color w:val="000000"/>
                        <w:sz w:val="20"/>
                        <w:szCs w:val="20"/>
                      </w:rPr>
                    </w:pPr>
                    <w:r>
                      <w:rPr>
                        <w:rFonts w:ascii="Calibri" w:hAnsi="Calibri"/>
                        <w:color w:val="000000"/>
                        <w:sz w:val="20"/>
                      </w:rPr>
                      <w:t>Internal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E5FFA7" w14:textId="77777777" w:rsidR="008821F4" w:rsidRDefault="008821F4" w:rsidP="000F2EDC">
      <w:r>
        <w:separator/>
      </w:r>
    </w:p>
  </w:footnote>
  <w:footnote w:type="continuationSeparator" w:id="0">
    <w:p w14:paraId="03DB9C58" w14:textId="77777777" w:rsidR="008821F4" w:rsidRDefault="008821F4" w:rsidP="000F2ED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9E0737" w14:textId="77777777" w:rsidR="000F2EDC" w:rsidRDefault="000F2EDC">
    <w:pPr>
      <w:pStyle w:val="Kopfzeile"/>
    </w:pPr>
    <w:r>
      <w:rPr>
        <w:noProof/>
      </w:rPr>
      <mc:AlternateContent>
        <mc:Choice Requires="wps">
          <w:drawing>
            <wp:anchor distT="0" distB="0" distL="114300" distR="114300" simplePos="0" relativeHeight="251661312" behindDoc="0" locked="0" layoutInCell="1" allowOverlap="1" wp14:anchorId="7DBDCC11" wp14:editId="754A97F7">
              <wp:simplePos x="0" y="0"/>
              <wp:positionH relativeFrom="column">
                <wp:posOffset>-100965</wp:posOffset>
              </wp:positionH>
              <wp:positionV relativeFrom="paragraph">
                <wp:posOffset>419100</wp:posOffset>
              </wp:positionV>
              <wp:extent cx="3543300" cy="457200"/>
              <wp:effectExtent l="0" t="0" r="0" b="0"/>
              <wp:wrapNone/>
              <wp:docPr id="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349F22" w14:textId="77777777" w:rsidR="000F2EDC" w:rsidRPr="005262B0" w:rsidRDefault="000F2EDC" w:rsidP="000F2EDC">
                          <w:pPr>
                            <w:pStyle w:val="Kopfzeile"/>
                            <w:rPr>
                              <w:rFonts w:ascii="Nunito Sans" w:hAnsi="Nunito Sans"/>
                              <w:color w:val="2C69B2"/>
                            </w:rPr>
                          </w:pPr>
                          <w:r>
                            <w:rPr>
                              <w:rFonts w:ascii="Nunito Sans" w:hAnsi="Nunito Sans"/>
                              <w:b/>
                              <w:color w:val="2C69B2"/>
                              <w:sz w:val="44"/>
                            </w:rPr>
                            <w:t>Press release</w:t>
                          </w:r>
                        </w:p>
                        <w:p w14:paraId="3CC9C214" w14:textId="77777777" w:rsidR="000F2EDC" w:rsidRDefault="000F2EDC" w:rsidP="000F2ED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BDCC11" id="_x0000_t202" coordsize="21600,21600" o:spt="202" path="m,l,21600r21600,l21600,xe">
              <v:stroke joinstyle="miter"/>
              <v:path gradientshapeok="t" o:connecttype="rect"/>
            </v:shapetype>
            <v:shape id="Text Box 15" o:spid="_x0000_s1026" type="#_x0000_t202" style="position:absolute;margin-left:-7.95pt;margin-top:33pt;width:279pt;height: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" stroked="f">
              <v:textbox>
                <w:txbxContent>
                  <w:p w14:paraId="4B349F22" w14:textId="77777777" w:rsidR="000F2EDC" w:rsidRPr="005262B0" w:rsidRDefault="000F2EDC" w:rsidP="000F2EDC">
                    <w:pPr>
                      <w:pStyle w:val="Kopfzeile"/>
                      <w:rPr>
                        <w:rFonts w:ascii="Nunito Sans" w:hAnsi="Nunito Sans"/>
                        <w:color w:val="2C69B2"/>
                      </w:rPr>
                    </w:pPr>
                    <w:r>
                      <w:rPr>
                        <w:rFonts w:ascii="Nunito Sans" w:hAnsi="Nunito Sans"/>
                        <w:b/>
                        <w:color w:val="2C69B2"/>
                        <w:sz w:val="44"/>
                      </w:rPr>
                      <w:t>Press release</w:t>
                    </w:r>
                  </w:p>
                  <w:p w14:paraId="3CC9C214" w14:textId="77777777" w:rsidR="000F2EDC" w:rsidRDefault="000F2EDC" w:rsidP="000F2EDC"/>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49B4DF3B" wp14:editId="1C41687C">
              <wp:simplePos x="0" y="0"/>
              <wp:positionH relativeFrom="column">
                <wp:posOffset>3874770</wp:posOffset>
              </wp:positionH>
              <wp:positionV relativeFrom="paragraph">
                <wp:posOffset>193675</wp:posOffset>
              </wp:positionV>
              <wp:extent cx="1758315" cy="929640"/>
              <wp:effectExtent l="0" t="0" r="6985" b="63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8315" cy="929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D7228B" w14:textId="77777777" w:rsidR="000F2EDC" w:rsidRDefault="000F2EDC" w:rsidP="000F2EDC">
                          <w:r>
                            <w:rPr>
                              <w:noProof/>
                            </w:rPr>
                            <w:drawing>
                              <wp:inline distT="0" distB="0" distL="0" distR="0" wp14:anchorId="022BA35B" wp14:editId="5F268477">
                                <wp:extent cx="2017059" cy="575257"/>
                                <wp:effectExtent l="0" t="0" r="2540" b="0"/>
                                <wp:docPr id="4" name="Grafik 4" descr="http://gids.maritiemnieuws.nl/img/logos/4534/RUD_original_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gids.maritiemnieuws.nl/img/logos/4534/RUD_original_blu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24620" cy="577413"/>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9B4DF3B" id="Text Box 2" o:spid="_x0000_s1027" type="#_x0000_t202" style="position:absolute;margin-left:305.1pt;margin-top:15.25pt;width:138.45pt;height:73.2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" stroked="f">
              <v:textbox style="mso-fit-shape-to-text:t">
                <w:txbxContent>
                  <w:p w14:paraId="36D7228B" w14:textId="77777777" w:rsidR="000F2EDC" w:rsidRDefault="000F2EDC" w:rsidP="000F2EDC">
                    <w:r>
                      <w:rPr>
                        <w:noProof/>
                      </w:rPr>
                      <w:drawing>
                        <wp:inline distT="0" distB="0" distL="0" distR="0" wp14:anchorId="022BA35B" wp14:editId="5F268477">
                          <wp:extent cx="2017059" cy="575257"/>
                          <wp:effectExtent l="0" t="0" r="2540" b="0"/>
                          <wp:docPr id="4" name="Grafik 4" descr="http://gids.maritiemnieuws.nl/img/logos/4534/RUD_original_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gids.maritiemnieuws.nl/img/logos/4534/RUD_original_blu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24620" cy="577413"/>
                                  </a:xfrm>
                                  <a:prstGeom prst="rect">
                                    <a:avLst/>
                                  </a:prstGeom>
                                  <a:noFill/>
                                  <a:ln>
                                    <a:noFill/>
                                  </a:ln>
                                </pic:spPr>
                              </pic:pic>
                            </a:graphicData>
                          </a:graphic>
                        </wp:inline>
                      </w:drawing>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D40A06"/>
    <w:multiLevelType w:val="multilevel"/>
    <w:tmpl w:val="567081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566A6D91"/>
    <w:multiLevelType w:val="hybridMultilevel"/>
    <w:tmpl w:val="50A2A64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712A1882"/>
    <w:multiLevelType w:val="hybridMultilevel"/>
    <w:tmpl w:val="6464D064"/>
    <w:lvl w:ilvl="0" w:tplc="AA8C68A2">
      <w:numFmt w:val="bullet"/>
      <w:lvlText w:val="-"/>
      <w:lvlJc w:val="left"/>
      <w:pPr>
        <w:ind w:left="720" w:hanging="360"/>
      </w:pPr>
      <w:rPr>
        <w:rFonts w:ascii="Aptos" w:eastAsia="Aptos" w:hAnsi="Aptos"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num w:numId="1" w16cid:durableId="1086462187">
    <w:abstractNumId w:val="1"/>
  </w:num>
  <w:num w:numId="2" w16cid:durableId="863858972">
    <w:abstractNumId w:val="2"/>
  </w:num>
  <w:num w:numId="3" w16cid:durableId="214303226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4D4A"/>
    <w:rsid w:val="00001B6B"/>
    <w:rsid w:val="00021867"/>
    <w:rsid w:val="00021ECF"/>
    <w:rsid w:val="0003759A"/>
    <w:rsid w:val="00037F2B"/>
    <w:rsid w:val="00045499"/>
    <w:rsid w:val="00045526"/>
    <w:rsid w:val="000558D3"/>
    <w:rsid w:val="00061CBA"/>
    <w:rsid w:val="000B40D9"/>
    <w:rsid w:val="000C0912"/>
    <w:rsid w:val="000E5765"/>
    <w:rsid w:val="000F023D"/>
    <w:rsid w:val="000F14D2"/>
    <w:rsid w:val="000F2EDC"/>
    <w:rsid w:val="001210FD"/>
    <w:rsid w:val="00124802"/>
    <w:rsid w:val="0014025B"/>
    <w:rsid w:val="00150D87"/>
    <w:rsid w:val="00151676"/>
    <w:rsid w:val="00152397"/>
    <w:rsid w:val="00152B61"/>
    <w:rsid w:val="0017143D"/>
    <w:rsid w:val="00173179"/>
    <w:rsid w:val="00184617"/>
    <w:rsid w:val="0018557A"/>
    <w:rsid w:val="001878F1"/>
    <w:rsid w:val="0019112A"/>
    <w:rsid w:val="00193DAD"/>
    <w:rsid w:val="00197071"/>
    <w:rsid w:val="001A4EF2"/>
    <w:rsid w:val="001A5EBC"/>
    <w:rsid w:val="001A63C3"/>
    <w:rsid w:val="001B071B"/>
    <w:rsid w:val="001B543A"/>
    <w:rsid w:val="001B6D6E"/>
    <w:rsid w:val="001D573D"/>
    <w:rsid w:val="001E1E48"/>
    <w:rsid w:val="001F141D"/>
    <w:rsid w:val="001F3C99"/>
    <w:rsid w:val="00200256"/>
    <w:rsid w:val="00201794"/>
    <w:rsid w:val="002036C1"/>
    <w:rsid w:val="00210D0A"/>
    <w:rsid w:val="002129EB"/>
    <w:rsid w:val="00222122"/>
    <w:rsid w:val="002449E1"/>
    <w:rsid w:val="00260A0F"/>
    <w:rsid w:val="00260DD9"/>
    <w:rsid w:val="0026149C"/>
    <w:rsid w:val="002651C8"/>
    <w:rsid w:val="00266A18"/>
    <w:rsid w:val="002673B8"/>
    <w:rsid w:val="0027161B"/>
    <w:rsid w:val="0027448A"/>
    <w:rsid w:val="00277641"/>
    <w:rsid w:val="002A0F08"/>
    <w:rsid w:val="002A7B35"/>
    <w:rsid w:val="002B48D8"/>
    <w:rsid w:val="002B5C9D"/>
    <w:rsid w:val="002C0870"/>
    <w:rsid w:val="002C5822"/>
    <w:rsid w:val="002D4EE0"/>
    <w:rsid w:val="002E13E7"/>
    <w:rsid w:val="002E7485"/>
    <w:rsid w:val="002E7C03"/>
    <w:rsid w:val="002F4D4A"/>
    <w:rsid w:val="00310EAF"/>
    <w:rsid w:val="003219B7"/>
    <w:rsid w:val="00321E13"/>
    <w:rsid w:val="0032464B"/>
    <w:rsid w:val="00327819"/>
    <w:rsid w:val="00362D20"/>
    <w:rsid w:val="00370828"/>
    <w:rsid w:val="003869BF"/>
    <w:rsid w:val="003B208A"/>
    <w:rsid w:val="003C4FC9"/>
    <w:rsid w:val="003C57A1"/>
    <w:rsid w:val="003D7EBF"/>
    <w:rsid w:val="00405A97"/>
    <w:rsid w:val="00416018"/>
    <w:rsid w:val="00416AED"/>
    <w:rsid w:val="004242BE"/>
    <w:rsid w:val="00452B24"/>
    <w:rsid w:val="004600B9"/>
    <w:rsid w:val="00461488"/>
    <w:rsid w:val="0047703E"/>
    <w:rsid w:val="00483893"/>
    <w:rsid w:val="00484096"/>
    <w:rsid w:val="004A6707"/>
    <w:rsid w:val="004A6E5A"/>
    <w:rsid w:val="004B3293"/>
    <w:rsid w:val="004D226B"/>
    <w:rsid w:val="004D4768"/>
    <w:rsid w:val="00507C1B"/>
    <w:rsid w:val="00510F28"/>
    <w:rsid w:val="005262B0"/>
    <w:rsid w:val="00527627"/>
    <w:rsid w:val="005A25E3"/>
    <w:rsid w:val="005A4C62"/>
    <w:rsid w:val="005B0F19"/>
    <w:rsid w:val="005C4CCA"/>
    <w:rsid w:val="005C5177"/>
    <w:rsid w:val="005C7528"/>
    <w:rsid w:val="005E2130"/>
    <w:rsid w:val="005F258F"/>
    <w:rsid w:val="005F3CAF"/>
    <w:rsid w:val="00602812"/>
    <w:rsid w:val="00607FF9"/>
    <w:rsid w:val="00624AE2"/>
    <w:rsid w:val="00625A52"/>
    <w:rsid w:val="006275D4"/>
    <w:rsid w:val="00641A6E"/>
    <w:rsid w:val="00643442"/>
    <w:rsid w:val="00643865"/>
    <w:rsid w:val="006470DB"/>
    <w:rsid w:val="00647B0A"/>
    <w:rsid w:val="006778E4"/>
    <w:rsid w:val="006852EF"/>
    <w:rsid w:val="0068653A"/>
    <w:rsid w:val="006A19D1"/>
    <w:rsid w:val="006D22CF"/>
    <w:rsid w:val="007069D3"/>
    <w:rsid w:val="007302FC"/>
    <w:rsid w:val="007322A1"/>
    <w:rsid w:val="0075096B"/>
    <w:rsid w:val="0075162A"/>
    <w:rsid w:val="0075461B"/>
    <w:rsid w:val="00764F83"/>
    <w:rsid w:val="00775A91"/>
    <w:rsid w:val="007844EE"/>
    <w:rsid w:val="007868C8"/>
    <w:rsid w:val="007936C4"/>
    <w:rsid w:val="007D12CD"/>
    <w:rsid w:val="007D3A66"/>
    <w:rsid w:val="007D5414"/>
    <w:rsid w:val="007F1A21"/>
    <w:rsid w:val="007F6D60"/>
    <w:rsid w:val="0080528D"/>
    <w:rsid w:val="00813E2A"/>
    <w:rsid w:val="0083437D"/>
    <w:rsid w:val="00835E50"/>
    <w:rsid w:val="00843347"/>
    <w:rsid w:val="00847302"/>
    <w:rsid w:val="0086173E"/>
    <w:rsid w:val="008766E2"/>
    <w:rsid w:val="008821F4"/>
    <w:rsid w:val="00892782"/>
    <w:rsid w:val="008A2235"/>
    <w:rsid w:val="008B4AE0"/>
    <w:rsid w:val="008B5B7B"/>
    <w:rsid w:val="008B671A"/>
    <w:rsid w:val="00901D8F"/>
    <w:rsid w:val="00910836"/>
    <w:rsid w:val="009161BA"/>
    <w:rsid w:val="00917EFE"/>
    <w:rsid w:val="00925D08"/>
    <w:rsid w:val="00926E2F"/>
    <w:rsid w:val="0093318A"/>
    <w:rsid w:val="00944BF1"/>
    <w:rsid w:val="00962E4C"/>
    <w:rsid w:val="00970EDD"/>
    <w:rsid w:val="00973120"/>
    <w:rsid w:val="00985CDC"/>
    <w:rsid w:val="00994D9C"/>
    <w:rsid w:val="009A5911"/>
    <w:rsid w:val="009A5A11"/>
    <w:rsid w:val="009B2961"/>
    <w:rsid w:val="009B4ADC"/>
    <w:rsid w:val="009B7847"/>
    <w:rsid w:val="009F33B3"/>
    <w:rsid w:val="009F7241"/>
    <w:rsid w:val="00A04C4F"/>
    <w:rsid w:val="00A26510"/>
    <w:rsid w:val="00A339A8"/>
    <w:rsid w:val="00A35815"/>
    <w:rsid w:val="00A362DA"/>
    <w:rsid w:val="00A40D1D"/>
    <w:rsid w:val="00A653AB"/>
    <w:rsid w:val="00A74A32"/>
    <w:rsid w:val="00A8780E"/>
    <w:rsid w:val="00A914D7"/>
    <w:rsid w:val="00AA48C3"/>
    <w:rsid w:val="00AB4DD6"/>
    <w:rsid w:val="00AD2974"/>
    <w:rsid w:val="00AF7511"/>
    <w:rsid w:val="00B0080E"/>
    <w:rsid w:val="00B121DC"/>
    <w:rsid w:val="00B13056"/>
    <w:rsid w:val="00B51038"/>
    <w:rsid w:val="00B51F4D"/>
    <w:rsid w:val="00B603FC"/>
    <w:rsid w:val="00B66C73"/>
    <w:rsid w:val="00B71912"/>
    <w:rsid w:val="00B71E3B"/>
    <w:rsid w:val="00B74436"/>
    <w:rsid w:val="00B74C5B"/>
    <w:rsid w:val="00B84789"/>
    <w:rsid w:val="00B90F3D"/>
    <w:rsid w:val="00B97515"/>
    <w:rsid w:val="00BB0561"/>
    <w:rsid w:val="00BB7AAD"/>
    <w:rsid w:val="00BE2E65"/>
    <w:rsid w:val="00C133AC"/>
    <w:rsid w:val="00C31D17"/>
    <w:rsid w:val="00C46B99"/>
    <w:rsid w:val="00C559CE"/>
    <w:rsid w:val="00C744BB"/>
    <w:rsid w:val="00C900AB"/>
    <w:rsid w:val="00C945C4"/>
    <w:rsid w:val="00CA03BD"/>
    <w:rsid w:val="00CA1A1B"/>
    <w:rsid w:val="00CA5E1D"/>
    <w:rsid w:val="00CA670F"/>
    <w:rsid w:val="00CD4E84"/>
    <w:rsid w:val="00CE2C0C"/>
    <w:rsid w:val="00CF0408"/>
    <w:rsid w:val="00CF412B"/>
    <w:rsid w:val="00D04F22"/>
    <w:rsid w:val="00D075E1"/>
    <w:rsid w:val="00D125FE"/>
    <w:rsid w:val="00D23E6E"/>
    <w:rsid w:val="00D35DDA"/>
    <w:rsid w:val="00D41A29"/>
    <w:rsid w:val="00D67481"/>
    <w:rsid w:val="00D67D7D"/>
    <w:rsid w:val="00D71658"/>
    <w:rsid w:val="00D72AEE"/>
    <w:rsid w:val="00D73477"/>
    <w:rsid w:val="00D93A50"/>
    <w:rsid w:val="00DC5BD2"/>
    <w:rsid w:val="00DD7444"/>
    <w:rsid w:val="00DE5549"/>
    <w:rsid w:val="00DE7F06"/>
    <w:rsid w:val="00E11D37"/>
    <w:rsid w:val="00E205ED"/>
    <w:rsid w:val="00E21A5C"/>
    <w:rsid w:val="00E21A93"/>
    <w:rsid w:val="00E23C07"/>
    <w:rsid w:val="00E4094F"/>
    <w:rsid w:val="00E4465B"/>
    <w:rsid w:val="00E50E80"/>
    <w:rsid w:val="00E5594C"/>
    <w:rsid w:val="00E647FE"/>
    <w:rsid w:val="00E739BF"/>
    <w:rsid w:val="00E82510"/>
    <w:rsid w:val="00E84123"/>
    <w:rsid w:val="00E84F0C"/>
    <w:rsid w:val="00E90A95"/>
    <w:rsid w:val="00EA0553"/>
    <w:rsid w:val="00EA7FC9"/>
    <w:rsid w:val="00EC7FC6"/>
    <w:rsid w:val="00ED7C0F"/>
    <w:rsid w:val="00F325DA"/>
    <w:rsid w:val="00F41F9D"/>
    <w:rsid w:val="00F604E0"/>
    <w:rsid w:val="00F6283F"/>
    <w:rsid w:val="00F634FC"/>
    <w:rsid w:val="00F637E5"/>
    <w:rsid w:val="00F7740E"/>
    <w:rsid w:val="00F802FC"/>
    <w:rsid w:val="00F91911"/>
    <w:rsid w:val="00F93AFD"/>
    <w:rsid w:val="00FA2378"/>
    <w:rsid w:val="00FD2AA8"/>
    <w:rsid w:val="00FF3ED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86DCAD"/>
  <w15:docId w15:val="{064CFC0A-3CB3-4AC5-A3D3-D0DCB4EB6F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AA48C3"/>
    <w:pPr>
      <w:spacing w:after="0" w:line="240" w:lineRule="auto"/>
    </w:pPr>
    <w:rPr>
      <w:rFonts w:ascii="Times New Roman" w:eastAsia="Times New Roman" w:hAnsi="Times New Roman" w:cs="Times New Roman"/>
      <w:sz w:val="24"/>
      <w:szCs w:val="24"/>
      <w:lang w:eastAsia="de-DE"/>
    </w:rPr>
  </w:style>
  <w:style w:type="paragraph" w:styleId="berschrift1">
    <w:name w:val="heading 1"/>
    <w:basedOn w:val="Standard"/>
    <w:next w:val="Standard"/>
    <w:link w:val="berschrift1Zchn"/>
    <w:uiPriority w:val="99"/>
    <w:qFormat/>
    <w:rsid w:val="002F4D4A"/>
    <w:pPr>
      <w:keepNext/>
      <w:outlineLvl w:val="0"/>
    </w:pPr>
    <w:rPr>
      <w:b/>
      <w:sz w:val="26"/>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9"/>
    <w:rsid w:val="002F4D4A"/>
    <w:rPr>
      <w:rFonts w:ascii="Times New Roman" w:eastAsia="Times New Roman" w:hAnsi="Times New Roman" w:cs="Times New Roman"/>
      <w:b/>
      <w:sz w:val="26"/>
      <w:szCs w:val="20"/>
      <w:lang w:eastAsia="de-DE"/>
    </w:rPr>
  </w:style>
  <w:style w:type="paragraph" w:styleId="Listenabsatz">
    <w:name w:val="List Paragraph"/>
    <w:basedOn w:val="Standard"/>
    <w:uiPriority w:val="34"/>
    <w:qFormat/>
    <w:rsid w:val="002F4D4A"/>
    <w:pPr>
      <w:ind w:left="720"/>
      <w:contextualSpacing/>
    </w:pPr>
  </w:style>
  <w:style w:type="paragraph" w:styleId="Kopfzeile">
    <w:name w:val="header"/>
    <w:basedOn w:val="Standard"/>
    <w:link w:val="KopfzeileZchn"/>
    <w:uiPriority w:val="99"/>
    <w:rsid w:val="000F2EDC"/>
    <w:pPr>
      <w:tabs>
        <w:tab w:val="center" w:pos="4536"/>
        <w:tab w:val="right" w:pos="9072"/>
      </w:tabs>
    </w:pPr>
  </w:style>
  <w:style w:type="character" w:customStyle="1" w:styleId="KopfzeileZchn">
    <w:name w:val="Kopfzeile Zchn"/>
    <w:basedOn w:val="Absatz-Standardschriftart"/>
    <w:link w:val="Kopfzeile"/>
    <w:uiPriority w:val="99"/>
    <w:rsid w:val="000F2EDC"/>
    <w:rPr>
      <w:rFonts w:ascii="Times New Roman" w:eastAsia="Times New Roman" w:hAnsi="Times New Roman" w:cs="Times New Roman"/>
      <w:sz w:val="24"/>
      <w:szCs w:val="24"/>
      <w:lang w:eastAsia="de-DE"/>
    </w:rPr>
  </w:style>
  <w:style w:type="paragraph" w:styleId="Sprechblasentext">
    <w:name w:val="Balloon Text"/>
    <w:basedOn w:val="Standard"/>
    <w:link w:val="SprechblasentextZchn"/>
    <w:uiPriority w:val="99"/>
    <w:semiHidden/>
    <w:unhideWhenUsed/>
    <w:rsid w:val="000F2EDC"/>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F2EDC"/>
    <w:rPr>
      <w:rFonts w:ascii="Tahoma" w:eastAsia="Times New Roman" w:hAnsi="Tahoma" w:cs="Tahoma"/>
      <w:sz w:val="16"/>
      <w:szCs w:val="16"/>
      <w:lang w:eastAsia="de-DE"/>
    </w:rPr>
  </w:style>
  <w:style w:type="paragraph" w:styleId="Fuzeile">
    <w:name w:val="footer"/>
    <w:basedOn w:val="Standard"/>
    <w:link w:val="FuzeileZchn"/>
    <w:uiPriority w:val="99"/>
    <w:unhideWhenUsed/>
    <w:rsid w:val="000F2EDC"/>
    <w:pPr>
      <w:tabs>
        <w:tab w:val="center" w:pos="4536"/>
        <w:tab w:val="right" w:pos="9072"/>
      </w:tabs>
    </w:pPr>
  </w:style>
  <w:style w:type="character" w:customStyle="1" w:styleId="FuzeileZchn">
    <w:name w:val="Fußzeile Zchn"/>
    <w:basedOn w:val="Absatz-Standardschriftart"/>
    <w:link w:val="Fuzeile"/>
    <w:uiPriority w:val="99"/>
    <w:rsid w:val="000F2EDC"/>
    <w:rPr>
      <w:rFonts w:ascii="Times New Roman" w:eastAsia="Times New Roman" w:hAnsi="Times New Roman" w:cs="Times New Roman"/>
      <w:sz w:val="24"/>
      <w:szCs w:val="24"/>
      <w:lang w:eastAsia="de-DE"/>
    </w:rPr>
  </w:style>
  <w:style w:type="character" w:styleId="Hyperlink">
    <w:name w:val="Hyperlink"/>
    <w:basedOn w:val="Absatz-Standardschriftart"/>
    <w:uiPriority w:val="99"/>
    <w:unhideWhenUsed/>
    <w:rsid w:val="0027448A"/>
    <w:rPr>
      <w:color w:val="0563C1" w:themeColor="hyperlink"/>
      <w:u w:val="single"/>
    </w:rPr>
  </w:style>
  <w:style w:type="character" w:customStyle="1" w:styleId="NichtaufgelsteErwhnung1">
    <w:name w:val="Nicht aufgelöste Erwähnung1"/>
    <w:basedOn w:val="Absatz-Standardschriftart"/>
    <w:uiPriority w:val="99"/>
    <w:semiHidden/>
    <w:unhideWhenUsed/>
    <w:rsid w:val="0027448A"/>
    <w:rPr>
      <w:color w:val="605E5C"/>
      <w:shd w:val="clear" w:color="auto" w:fill="E1DFDD"/>
    </w:rPr>
  </w:style>
  <w:style w:type="character" w:styleId="Kommentarzeichen">
    <w:name w:val="annotation reference"/>
    <w:basedOn w:val="Absatz-Standardschriftart"/>
    <w:uiPriority w:val="99"/>
    <w:semiHidden/>
    <w:unhideWhenUsed/>
    <w:rsid w:val="00DC5BD2"/>
    <w:rPr>
      <w:sz w:val="16"/>
      <w:szCs w:val="16"/>
    </w:rPr>
  </w:style>
  <w:style w:type="paragraph" w:styleId="Kommentartext">
    <w:name w:val="annotation text"/>
    <w:basedOn w:val="Standard"/>
    <w:link w:val="KommentartextZchn"/>
    <w:uiPriority w:val="99"/>
    <w:unhideWhenUsed/>
    <w:rsid w:val="00DC5BD2"/>
    <w:rPr>
      <w:sz w:val="20"/>
      <w:szCs w:val="20"/>
    </w:rPr>
  </w:style>
  <w:style w:type="character" w:customStyle="1" w:styleId="KommentartextZchn">
    <w:name w:val="Kommentartext Zchn"/>
    <w:basedOn w:val="Absatz-Standardschriftart"/>
    <w:link w:val="Kommentartext"/>
    <w:uiPriority w:val="99"/>
    <w:rsid w:val="00DC5BD2"/>
    <w:rPr>
      <w:rFonts w:ascii="Times New Roman" w:eastAsia="Times New Roman" w:hAnsi="Times New Roman" w:cs="Times New Roman"/>
      <w:sz w:val="20"/>
      <w:szCs w:val="20"/>
      <w:lang w:eastAsia="de-DE"/>
    </w:rPr>
  </w:style>
  <w:style w:type="paragraph" w:styleId="Kommentarthema">
    <w:name w:val="annotation subject"/>
    <w:basedOn w:val="Kommentartext"/>
    <w:next w:val="Kommentartext"/>
    <w:link w:val="KommentarthemaZchn"/>
    <w:uiPriority w:val="99"/>
    <w:semiHidden/>
    <w:unhideWhenUsed/>
    <w:rsid w:val="00DC5BD2"/>
    <w:rPr>
      <w:b/>
      <w:bCs/>
    </w:rPr>
  </w:style>
  <w:style w:type="character" w:customStyle="1" w:styleId="KommentarthemaZchn">
    <w:name w:val="Kommentarthema Zchn"/>
    <w:basedOn w:val="KommentartextZchn"/>
    <w:link w:val="Kommentarthema"/>
    <w:uiPriority w:val="99"/>
    <w:semiHidden/>
    <w:rsid w:val="00DC5BD2"/>
    <w:rPr>
      <w:rFonts w:ascii="Times New Roman" w:eastAsia="Times New Roman" w:hAnsi="Times New Roman" w:cs="Times New Roman"/>
      <w:b/>
      <w:bCs/>
      <w:sz w:val="20"/>
      <w:szCs w:val="20"/>
      <w:lang w:eastAsia="de-DE"/>
    </w:rPr>
  </w:style>
  <w:style w:type="paragraph" w:styleId="berarbeitung">
    <w:name w:val="Revision"/>
    <w:hidden/>
    <w:uiPriority w:val="99"/>
    <w:semiHidden/>
    <w:rsid w:val="00D075E1"/>
    <w:pPr>
      <w:spacing w:after="0" w:line="240" w:lineRule="auto"/>
    </w:pPr>
    <w:rPr>
      <w:rFonts w:ascii="Times New Roman" w:eastAsia="Times New Roman" w:hAnsi="Times New Roman" w:cs="Times New Roman"/>
      <w:sz w:val="24"/>
      <w:szCs w:val="24"/>
      <w:lang w:eastAsia="de-DE"/>
    </w:rPr>
  </w:style>
  <w:style w:type="character" w:styleId="NichtaufgelsteErwhnung">
    <w:name w:val="Unresolved Mention"/>
    <w:basedOn w:val="Absatz-Standardschriftart"/>
    <w:uiPriority w:val="99"/>
    <w:semiHidden/>
    <w:unhideWhenUsed/>
    <w:rsid w:val="00D04F2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876408">
      <w:bodyDiv w:val="1"/>
      <w:marLeft w:val="0"/>
      <w:marRight w:val="0"/>
      <w:marTop w:val="0"/>
      <w:marBottom w:val="0"/>
      <w:divBdr>
        <w:top w:val="none" w:sz="0" w:space="0" w:color="auto"/>
        <w:left w:val="none" w:sz="0" w:space="0" w:color="auto"/>
        <w:bottom w:val="none" w:sz="0" w:space="0" w:color="auto"/>
        <w:right w:val="none" w:sz="0" w:space="0" w:color="auto"/>
      </w:divBdr>
    </w:div>
    <w:div w:id="122816475">
      <w:bodyDiv w:val="1"/>
      <w:marLeft w:val="0"/>
      <w:marRight w:val="0"/>
      <w:marTop w:val="0"/>
      <w:marBottom w:val="0"/>
      <w:divBdr>
        <w:top w:val="none" w:sz="0" w:space="0" w:color="auto"/>
        <w:left w:val="none" w:sz="0" w:space="0" w:color="auto"/>
        <w:bottom w:val="none" w:sz="0" w:space="0" w:color="auto"/>
        <w:right w:val="none" w:sz="0" w:space="0" w:color="auto"/>
      </w:divBdr>
    </w:div>
    <w:div w:id="176819244">
      <w:bodyDiv w:val="1"/>
      <w:marLeft w:val="0"/>
      <w:marRight w:val="0"/>
      <w:marTop w:val="0"/>
      <w:marBottom w:val="0"/>
      <w:divBdr>
        <w:top w:val="none" w:sz="0" w:space="0" w:color="auto"/>
        <w:left w:val="none" w:sz="0" w:space="0" w:color="auto"/>
        <w:bottom w:val="none" w:sz="0" w:space="0" w:color="auto"/>
        <w:right w:val="none" w:sz="0" w:space="0" w:color="auto"/>
      </w:divBdr>
    </w:div>
    <w:div w:id="432944406">
      <w:bodyDiv w:val="1"/>
      <w:marLeft w:val="0"/>
      <w:marRight w:val="0"/>
      <w:marTop w:val="0"/>
      <w:marBottom w:val="0"/>
      <w:divBdr>
        <w:top w:val="none" w:sz="0" w:space="0" w:color="auto"/>
        <w:left w:val="none" w:sz="0" w:space="0" w:color="auto"/>
        <w:bottom w:val="none" w:sz="0" w:space="0" w:color="auto"/>
        <w:right w:val="none" w:sz="0" w:space="0" w:color="auto"/>
      </w:divBdr>
    </w:div>
    <w:div w:id="857742205">
      <w:bodyDiv w:val="1"/>
      <w:marLeft w:val="0"/>
      <w:marRight w:val="0"/>
      <w:marTop w:val="0"/>
      <w:marBottom w:val="0"/>
      <w:divBdr>
        <w:top w:val="none" w:sz="0" w:space="0" w:color="auto"/>
        <w:left w:val="none" w:sz="0" w:space="0" w:color="auto"/>
        <w:bottom w:val="none" w:sz="0" w:space="0" w:color="auto"/>
        <w:right w:val="none" w:sz="0" w:space="0" w:color="auto"/>
      </w:divBdr>
    </w:div>
    <w:div w:id="1165051566">
      <w:bodyDiv w:val="1"/>
      <w:marLeft w:val="0"/>
      <w:marRight w:val="0"/>
      <w:marTop w:val="0"/>
      <w:marBottom w:val="0"/>
      <w:divBdr>
        <w:top w:val="none" w:sz="0" w:space="0" w:color="auto"/>
        <w:left w:val="none" w:sz="0" w:space="0" w:color="auto"/>
        <w:bottom w:val="none" w:sz="0" w:space="0" w:color="auto"/>
        <w:right w:val="none" w:sz="0" w:space="0" w:color="auto"/>
      </w:divBdr>
    </w:div>
    <w:div w:id="1436903565">
      <w:bodyDiv w:val="1"/>
      <w:marLeft w:val="0"/>
      <w:marRight w:val="0"/>
      <w:marTop w:val="0"/>
      <w:marBottom w:val="0"/>
      <w:divBdr>
        <w:top w:val="none" w:sz="0" w:space="0" w:color="auto"/>
        <w:left w:val="none" w:sz="0" w:space="0" w:color="auto"/>
        <w:bottom w:val="none" w:sz="0" w:space="0" w:color="auto"/>
        <w:right w:val="none" w:sz="0" w:space="0" w:color="auto"/>
      </w:divBdr>
    </w:div>
    <w:div w:id="21440346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ud.com" TargetMode="External"/><Relationship Id="rId13" Type="http://schemas.openxmlformats.org/officeDocument/2006/relationships/image" Target="media/image4.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lea.thiele@rud.com" TargetMode="External"/><Relationship Id="rId12" Type="http://schemas.openxmlformats.org/officeDocument/2006/relationships/image" Target="media/image3.jpe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1.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slinglashing.rud.com" TargetMode="External"/><Relationship Id="rId14" Type="http://schemas.openxmlformats.org/officeDocument/2006/relationships/image" Target="media/image5.jpeg"/></Relationships>
</file>

<file path=word/_rels/header1.xml.rels><?xml version="1.0" encoding="UTF-8" standalone="yes"?>
<Relationships xmlns="http://schemas.openxmlformats.org/package/2006/relationships"><Relationship Id="rId2" Type="http://schemas.openxmlformats.org/officeDocument/2006/relationships/image" Target="media/image60.jpeg"/><Relationship Id="rId1" Type="http://schemas.openxmlformats.org/officeDocument/2006/relationships/image" Target="media/image6.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830</Words>
  <Characters>5231</Characters>
  <Application>Microsoft Office Word</Application>
  <DocSecurity>0</DocSecurity>
  <Lines>43</Lines>
  <Paragraphs>12</Paragraphs>
  <ScaleCrop>false</ScaleCrop>
  <HeadingPairs>
    <vt:vector size="2" baseType="variant">
      <vt:variant>
        <vt:lpstr>Titel</vt:lpstr>
      </vt:variant>
      <vt:variant>
        <vt:i4>1</vt:i4>
      </vt:variant>
    </vt:vector>
  </HeadingPairs>
  <TitlesOfParts>
    <vt:vector size="1" baseType="lpstr">
      <vt:lpstr/>
    </vt:vector>
  </TitlesOfParts>
  <Company>Company</Company>
  <LinksUpToDate>false</LinksUpToDate>
  <CharactersWithSpaces>6049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Juergen Grubmueller</dc:creator>
  <cp:lastModifiedBy>Sandra Sauer</cp:lastModifiedBy>
  <cp:revision>4</cp:revision>
  <dcterms:created xsi:type="dcterms:W3CDTF">2025-07-29T12:21:00Z</dcterms:created>
  <dcterms:modified xsi:type="dcterms:W3CDTF">2025-08-01T08:12:00Z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c6e4baa,1ae7c91f,6a812ba1</vt:lpwstr>
  </property>
  <property fmtid="{D5CDD505-2E9C-101B-9397-08002B2CF9AE}" pid="3" name="ClassificationContentMarkingFooterFontProps">
    <vt:lpwstr>#000000,10,Calibri</vt:lpwstr>
  </property>
  <property fmtid="{D5CDD505-2E9C-101B-9397-08002B2CF9AE}" pid="4" name="ClassificationContentMarkingFooterText">
    <vt:lpwstr>Internal</vt:lpwstr>
  </property>
  <property fmtid="{D5CDD505-2E9C-101B-9397-08002B2CF9AE}" pid="5" name="MSIP_Label_aec6feb4-ee66-4449-b43f-931be2883650_Enabled">
    <vt:lpwstr>true</vt:lpwstr>
  </property>
  <property fmtid="{D5CDD505-2E9C-101B-9397-08002B2CF9AE}" pid="6" name="MSIP_Label_aec6feb4-ee66-4449-b43f-931be2883650_SetDate">
    <vt:lpwstr>2025-07-29T07:59:08Z</vt:lpwstr>
  </property>
  <property fmtid="{D5CDD505-2E9C-101B-9397-08002B2CF9AE}" pid="7" name="MSIP_Label_aec6feb4-ee66-4449-b43f-931be2883650_Method">
    <vt:lpwstr>Privileged</vt:lpwstr>
  </property>
  <property fmtid="{D5CDD505-2E9C-101B-9397-08002B2CF9AE}" pid="8" name="MSIP_Label_aec6feb4-ee66-4449-b43f-931be2883650_Name">
    <vt:lpwstr>RUD_L_Public-0</vt:lpwstr>
  </property>
  <property fmtid="{D5CDD505-2E9C-101B-9397-08002B2CF9AE}" pid="9" name="MSIP_Label_aec6feb4-ee66-4449-b43f-931be2883650_SiteId">
    <vt:lpwstr>8957291d-e76d-4f8a-9f05-ede61b839b5b</vt:lpwstr>
  </property>
  <property fmtid="{D5CDD505-2E9C-101B-9397-08002B2CF9AE}" pid="10" name="MSIP_Label_aec6feb4-ee66-4449-b43f-931be2883650_ActionId">
    <vt:lpwstr>b171bd28-f172-49c3-9077-2089ec059d65</vt:lpwstr>
  </property>
  <property fmtid="{D5CDD505-2E9C-101B-9397-08002B2CF9AE}" pid="11" name="MSIP_Label_aec6feb4-ee66-4449-b43f-931be2883650_ContentBits">
    <vt:lpwstr>0</vt:lpwstr>
  </property>
</Properties>
</file>