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E8430" w14:textId="77777777" w:rsidR="00074E5B" w:rsidRPr="008E0540" w:rsidRDefault="00074E5B" w:rsidP="00074E5B">
      <w:pPr>
        <w:tabs>
          <w:tab w:val="left" w:pos="6946"/>
        </w:tabs>
        <w:spacing w:line="276" w:lineRule="auto"/>
        <w:rPr>
          <w:rFonts w:ascii="Arial" w:hAnsi="Arial" w:cs="Arial"/>
          <w:b/>
          <w:sz w:val="22"/>
          <w:lang w:val="en-US"/>
        </w:rPr>
      </w:pPr>
      <w:r w:rsidRPr="008E0540">
        <w:rPr>
          <w:rFonts w:ascii="Arial" w:hAnsi="Arial" w:cs="Arial"/>
          <w:sz w:val="22"/>
          <w:u w:val="single"/>
          <w:lang w:val="en-US"/>
        </w:rPr>
        <w:t>First lifting point with DNV certification for subsea operations</w:t>
      </w:r>
    </w:p>
    <w:p w14:paraId="5D31CFEC" w14:textId="77777777" w:rsidR="00074E5B" w:rsidRPr="008E0540" w:rsidRDefault="00074E5B" w:rsidP="00074E5B">
      <w:pPr>
        <w:spacing w:line="276" w:lineRule="auto"/>
        <w:rPr>
          <w:rFonts w:ascii="Arial" w:hAnsi="Arial" w:cs="Arial"/>
          <w:lang w:val="en-US"/>
        </w:rPr>
      </w:pPr>
    </w:p>
    <w:p w14:paraId="5B026A33" w14:textId="77777777" w:rsidR="00074E5B" w:rsidRDefault="00074E5B" w:rsidP="00074E5B">
      <w:pPr>
        <w:widowControl w:val="0"/>
        <w:tabs>
          <w:tab w:val="left" w:pos="8647"/>
        </w:tabs>
        <w:autoSpaceDE w:val="0"/>
        <w:autoSpaceDN w:val="0"/>
        <w:adjustRightInd w:val="0"/>
        <w:spacing w:line="276" w:lineRule="auto"/>
        <w:rPr>
          <w:rFonts w:ascii="Arial" w:hAnsi="Arial" w:cs="Arial"/>
          <w:b/>
          <w:bCs/>
          <w:sz w:val="28"/>
          <w:szCs w:val="28"/>
          <w:lang w:val="en-US"/>
        </w:rPr>
      </w:pPr>
      <w:r w:rsidRPr="008E0540">
        <w:rPr>
          <w:rFonts w:ascii="Arial" w:hAnsi="Arial" w:cs="Arial"/>
          <w:b/>
          <w:bCs/>
          <w:sz w:val="28"/>
          <w:szCs w:val="28"/>
          <w:lang w:val="en-US"/>
        </w:rPr>
        <w:t>Brand new star in maritime lifting technology: the ACP-TURNADO OCEANSTAR by RUD</w:t>
      </w:r>
    </w:p>
    <w:p w14:paraId="06B0FBBA" w14:textId="77777777" w:rsidR="00074E5B" w:rsidRPr="008E0540" w:rsidRDefault="00074E5B" w:rsidP="00074E5B">
      <w:pPr>
        <w:widowControl w:val="0"/>
        <w:tabs>
          <w:tab w:val="left" w:pos="8647"/>
        </w:tabs>
        <w:autoSpaceDE w:val="0"/>
        <w:autoSpaceDN w:val="0"/>
        <w:adjustRightInd w:val="0"/>
        <w:spacing w:line="276" w:lineRule="auto"/>
        <w:rPr>
          <w:rFonts w:ascii="Arial" w:hAnsi="Arial" w:cs="Arial"/>
          <w:sz w:val="22"/>
          <w:lang w:val="en-US"/>
        </w:rPr>
      </w:pPr>
    </w:p>
    <w:p w14:paraId="4EB5AFD7" w14:textId="2CFC81C5" w:rsidR="00074E5B" w:rsidRPr="007F3CE0" w:rsidRDefault="00074E5B" w:rsidP="00074E5B">
      <w:pPr>
        <w:widowControl w:val="0"/>
        <w:tabs>
          <w:tab w:val="left" w:pos="8647"/>
        </w:tabs>
        <w:autoSpaceDE w:val="0"/>
        <w:autoSpaceDN w:val="0"/>
        <w:adjustRightInd w:val="0"/>
        <w:spacing w:line="276" w:lineRule="auto"/>
        <w:rPr>
          <w:rFonts w:ascii="Arial" w:hAnsi="Arial" w:cs="Arial"/>
          <w:i/>
          <w:iCs/>
          <w:sz w:val="22"/>
          <w:lang w:val="en-US"/>
        </w:rPr>
      </w:pPr>
      <w:r w:rsidRPr="007F3CE0">
        <w:rPr>
          <w:rFonts w:ascii="Arial" w:hAnsi="Arial" w:cs="Arial"/>
          <w:i/>
          <w:iCs/>
          <w:sz w:val="22"/>
          <w:lang w:val="en-US"/>
        </w:rPr>
        <w:t>RUD is expanding its range of tried-and-tested ACP-TURNADO lifting points to include one designed for maritime environments. The ACP-TURNADO OCEANSTAR is the first lifting point to be certified by DNV for subsea applications. It is therefore ideal for use in offshore structures, such as wind farms and drilling platforms, as well as in shipyards, subsea construction projects and the associated supply industry.</w:t>
      </w:r>
    </w:p>
    <w:p w14:paraId="2B279776" w14:textId="77777777" w:rsidR="00074E5B" w:rsidRPr="008E0540" w:rsidRDefault="00074E5B" w:rsidP="00074E5B">
      <w:pPr>
        <w:widowControl w:val="0"/>
        <w:tabs>
          <w:tab w:val="left" w:pos="8647"/>
        </w:tabs>
        <w:autoSpaceDE w:val="0"/>
        <w:autoSpaceDN w:val="0"/>
        <w:adjustRightInd w:val="0"/>
        <w:spacing w:line="276" w:lineRule="auto"/>
        <w:rPr>
          <w:rFonts w:ascii="Arial" w:hAnsi="Arial" w:cs="Arial"/>
          <w:b/>
          <w:bCs/>
          <w:i/>
          <w:iCs/>
          <w:sz w:val="22"/>
          <w:lang w:val="en-US"/>
        </w:rPr>
      </w:pPr>
    </w:p>
    <w:p w14:paraId="28EA40DE" w14:textId="073C43F9" w:rsidR="00074E5B" w:rsidRPr="008E0540" w:rsidRDefault="00001EAF" w:rsidP="00074E5B">
      <w:pPr>
        <w:widowControl w:val="0"/>
        <w:tabs>
          <w:tab w:val="left" w:pos="8647"/>
        </w:tabs>
        <w:autoSpaceDE w:val="0"/>
        <w:autoSpaceDN w:val="0"/>
        <w:adjustRightInd w:val="0"/>
        <w:spacing w:line="276" w:lineRule="auto"/>
        <w:ind w:right="707"/>
        <w:rPr>
          <w:rFonts w:ascii="Arial" w:hAnsi="Arial" w:cs="Arial"/>
          <w:sz w:val="22"/>
          <w:szCs w:val="22"/>
          <w:lang w:val="en-US"/>
        </w:rPr>
      </w:pPr>
      <w:r w:rsidRPr="008E0540">
        <w:rPr>
          <w:rFonts w:ascii="Arial" w:hAnsi="Arial" w:cs="Arial"/>
          <w:b/>
          <w:bCs/>
          <w:i/>
          <w:iCs/>
          <w:sz w:val="22"/>
          <w:lang w:val="en-US"/>
        </w:rPr>
        <w:t xml:space="preserve">Aalen, </w:t>
      </w:r>
      <w:r>
        <w:rPr>
          <w:rFonts w:ascii="Arial" w:hAnsi="Arial" w:cs="Arial"/>
          <w:b/>
          <w:bCs/>
          <w:i/>
          <w:iCs/>
          <w:sz w:val="22"/>
          <w:lang w:val="en-US"/>
        </w:rPr>
        <w:t xml:space="preserve">1 </w:t>
      </w:r>
      <w:r w:rsidRPr="008E0540">
        <w:rPr>
          <w:rFonts w:ascii="Arial" w:hAnsi="Arial" w:cs="Arial"/>
          <w:b/>
          <w:bCs/>
          <w:i/>
          <w:iCs/>
          <w:sz w:val="22"/>
          <w:lang w:val="en-US"/>
        </w:rPr>
        <w:t xml:space="preserve">September 2026 – </w:t>
      </w:r>
      <w:r w:rsidR="00074E5B" w:rsidRPr="008E0540">
        <w:rPr>
          <w:rFonts w:ascii="Arial" w:hAnsi="Arial"/>
          <w:sz w:val="22"/>
          <w:lang w:val="en-US"/>
        </w:rPr>
        <w:t>In underwater lifting operations, lifting points are typically employed as connecting elements between the lifting means and the load. However, until now, there have been no lifting points on the market that have been specifically designed for underwater applications and hold the relevant certifications. This gap is now being filled by the ACP-TURNADO OCEANSTAR; the new member of the ACP-TURNADO family by RUD. Designed specifically for underwater operations, it is the first lifting point ever to be certified in accordance with DNV ST-0377 and ST-0378 for subsea operations. This means that an officially approved lifting point is now available for the first time for lifting operations in offshore wind farms, shipyards and a wide variety of underwater construction projects. Compared with conventional lifting points, it offers a range of technological advantages.</w:t>
      </w:r>
    </w:p>
    <w:p w14:paraId="3DC74490" w14:textId="77777777" w:rsidR="00074E5B" w:rsidRPr="008E0540" w:rsidRDefault="00074E5B" w:rsidP="00074E5B">
      <w:pPr>
        <w:widowControl w:val="0"/>
        <w:tabs>
          <w:tab w:val="left" w:pos="8647"/>
        </w:tabs>
        <w:autoSpaceDE w:val="0"/>
        <w:autoSpaceDN w:val="0"/>
        <w:adjustRightInd w:val="0"/>
        <w:spacing w:line="276" w:lineRule="auto"/>
        <w:ind w:right="2124"/>
        <w:rPr>
          <w:rFonts w:ascii="Arial" w:hAnsi="Arial" w:cs="Arial"/>
          <w:sz w:val="22"/>
          <w:szCs w:val="22"/>
          <w:lang w:val="en-US"/>
        </w:rPr>
      </w:pPr>
    </w:p>
    <w:p w14:paraId="209E1FD5" w14:textId="77777777" w:rsidR="00074E5B" w:rsidRPr="008E0540" w:rsidRDefault="00074E5B" w:rsidP="00074E5B">
      <w:pPr>
        <w:widowControl w:val="0"/>
        <w:tabs>
          <w:tab w:val="left" w:pos="8647"/>
        </w:tabs>
        <w:autoSpaceDE w:val="0"/>
        <w:autoSpaceDN w:val="0"/>
        <w:adjustRightInd w:val="0"/>
        <w:spacing w:line="276" w:lineRule="auto"/>
        <w:ind w:right="425"/>
        <w:rPr>
          <w:rFonts w:ascii="Arial" w:hAnsi="Arial" w:cs="Arial"/>
          <w:b/>
          <w:bCs/>
          <w:sz w:val="22"/>
          <w:szCs w:val="22"/>
          <w:lang w:val="en-US"/>
        </w:rPr>
      </w:pPr>
      <w:r w:rsidRPr="008E0540">
        <w:rPr>
          <w:rFonts w:ascii="Arial" w:hAnsi="Arial"/>
          <w:b/>
          <w:sz w:val="22"/>
          <w:lang w:val="en-US"/>
        </w:rPr>
        <w:t>Protection against shock loads thanks to special spring mechanism</w:t>
      </w:r>
    </w:p>
    <w:p w14:paraId="6D37E7D9" w14:textId="77777777" w:rsidR="00074E5B" w:rsidRPr="008E0540" w:rsidRDefault="00074E5B" w:rsidP="00074E5B">
      <w:pPr>
        <w:widowControl w:val="0"/>
        <w:tabs>
          <w:tab w:val="left" w:pos="8647"/>
        </w:tabs>
        <w:autoSpaceDE w:val="0"/>
        <w:autoSpaceDN w:val="0"/>
        <w:adjustRightInd w:val="0"/>
        <w:spacing w:line="276" w:lineRule="auto"/>
        <w:ind w:right="2124"/>
        <w:rPr>
          <w:rFonts w:ascii="Arial" w:hAnsi="Arial" w:cs="Arial"/>
          <w:sz w:val="22"/>
          <w:szCs w:val="22"/>
          <w:lang w:val="en-US"/>
        </w:rPr>
      </w:pPr>
    </w:p>
    <w:p w14:paraId="14C655E3" w14:textId="77777777" w:rsidR="00074E5B" w:rsidRPr="008E0540" w:rsidRDefault="00074E5B" w:rsidP="00074E5B">
      <w:pPr>
        <w:widowControl w:val="0"/>
        <w:tabs>
          <w:tab w:val="left" w:pos="8647"/>
        </w:tabs>
        <w:autoSpaceDE w:val="0"/>
        <w:autoSpaceDN w:val="0"/>
        <w:adjustRightInd w:val="0"/>
        <w:spacing w:line="276" w:lineRule="auto"/>
        <w:ind w:right="707"/>
        <w:rPr>
          <w:rFonts w:ascii="Arial" w:hAnsi="Arial" w:cs="Arial"/>
          <w:sz w:val="22"/>
          <w:szCs w:val="22"/>
          <w:lang w:val="en-US"/>
        </w:rPr>
      </w:pPr>
      <w:r w:rsidRPr="008E0540">
        <w:rPr>
          <w:rFonts w:ascii="Arial" w:hAnsi="Arial"/>
          <w:sz w:val="22"/>
          <w:lang w:val="en-US"/>
        </w:rPr>
        <w:t>The RUD ACP-TURNADO OCEANSTAR is clearly superior to conventional lifting points of a similar shape and design, simply because its WLL is up to 30 per cent higher. This WLL reserve offers a crucial safety advantage, particularly during dynamic load peaks, which occur regularly in the splash zone. Furthermore, like all ACP-TURNADO lifting points from RUD, the ACP-TURNADO OCEANSTAR is fitted with a special spring mechanism that stops the lift bail from staying vertical and prevents it from flipping over. The lift bail always aligns automatically in the direction of force instead. This prevents shock loads caused by the load dropping suddenly following a change in the lift bail's position. Such shock loads endanger not only the load itself, but also the crane, the load handling equipment, and any people involved.</w:t>
      </w:r>
      <w:r w:rsidRPr="008E0540">
        <w:rPr>
          <w:rFonts w:ascii="Arial" w:hAnsi="Arial"/>
          <w:color w:val="000000" w:themeColor="text1"/>
          <w:sz w:val="22"/>
          <w:lang w:val="en-US"/>
        </w:rPr>
        <w:t xml:space="preserve"> </w:t>
      </w:r>
    </w:p>
    <w:p w14:paraId="17D9A83B" w14:textId="77777777" w:rsidR="00074E5B" w:rsidRPr="008E0540" w:rsidRDefault="00074E5B" w:rsidP="00074E5B">
      <w:pPr>
        <w:widowControl w:val="0"/>
        <w:tabs>
          <w:tab w:val="left" w:pos="8647"/>
        </w:tabs>
        <w:autoSpaceDE w:val="0"/>
        <w:autoSpaceDN w:val="0"/>
        <w:adjustRightInd w:val="0"/>
        <w:spacing w:line="276" w:lineRule="auto"/>
        <w:ind w:right="2124"/>
        <w:rPr>
          <w:rFonts w:ascii="Arial" w:hAnsi="Arial" w:cs="Arial"/>
          <w:sz w:val="22"/>
          <w:szCs w:val="22"/>
          <w:lang w:val="en-US"/>
        </w:rPr>
      </w:pPr>
    </w:p>
    <w:p w14:paraId="14178CD8" w14:textId="77777777" w:rsidR="00074E5B" w:rsidRPr="008E0540" w:rsidRDefault="00074E5B" w:rsidP="00074E5B">
      <w:pPr>
        <w:widowControl w:val="0"/>
        <w:tabs>
          <w:tab w:val="left" w:pos="8647"/>
        </w:tabs>
        <w:autoSpaceDE w:val="0"/>
        <w:autoSpaceDN w:val="0"/>
        <w:adjustRightInd w:val="0"/>
        <w:spacing w:line="276" w:lineRule="auto"/>
        <w:ind w:right="2124"/>
        <w:rPr>
          <w:rFonts w:ascii="Arial" w:hAnsi="Arial" w:cs="Arial"/>
          <w:b/>
          <w:bCs/>
          <w:sz w:val="22"/>
          <w:szCs w:val="22"/>
          <w:lang w:val="en-US"/>
        </w:rPr>
      </w:pPr>
      <w:r w:rsidRPr="008E0540">
        <w:rPr>
          <w:rFonts w:ascii="Arial" w:hAnsi="Arial"/>
          <w:b/>
          <w:sz w:val="22"/>
          <w:lang w:val="en-US"/>
        </w:rPr>
        <w:t>Exceptionally high resistance to corrosion and degradation</w:t>
      </w:r>
    </w:p>
    <w:p w14:paraId="6682F0CA" w14:textId="77777777" w:rsidR="00074E5B" w:rsidRPr="008E0540" w:rsidRDefault="00074E5B" w:rsidP="00074E5B">
      <w:pPr>
        <w:widowControl w:val="0"/>
        <w:tabs>
          <w:tab w:val="left" w:pos="8647"/>
        </w:tabs>
        <w:autoSpaceDE w:val="0"/>
        <w:autoSpaceDN w:val="0"/>
        <w:adjustRightInd w:val="0"/>
        <w:spacing w:line="276" w:lineRule="auto"/>
        <w:ind w:right="2124"/>
        <w:rPr>
          <w:rFonts w:ascii="Arial" w:hAnsi="Arial" w:cs="Arial"/>
          <w:sz w:val="22"/>
          <w:szCs w:val="22"/>
          <w:lang w:val="en-US"/>
        </w:rPr>
      </w:pPr>
    </w:p>
    <w:p w14:paraId="485C69AC" w14:textId="77777777" w:rsidR="00074E5B" w:rsidRPr="008E0540" w:rsidRDefault="00074E5B" w:rsidP="00074E5B">
      <w:pPr>
        <w:widowControl w:val="0"/>
        <w:tabs>
          <w:tab w:val="left" w:pos="8647"/>
        </w:tabs>
        <w:autoSpaceDE w:val="0"/>
        <w:autoSpaceDN w:val="0"/>
        <w:adjustRightInd w:val="0"/>
        <w:spacing w:line="276" w:lineRule="auto"/>
        <w:ind w:right="707"/>
        <w:rPr>
          <w:rFonts w:ascii="Arial" w:hAnsi="Arial"/>
          <w:sz w:val="22"/>
          <w:lang w:val="en-US"/>
        </w:rPr>
      </w:pPr>
      <w:r w:rsidRPr="008E0540">
        <w:rPr>
          <w:rFonts w:ascii="Arial" w:hAnsi="Arial"/>
          <w:sz w:val="22"/>
          <w:lang w:val="en-US"/>
        </w:rPr>
        <w:t xml:space="preserve">Another factor that contributes to safety is the exceptionally high corrosion and material degradation resistance of the ACP-TURNADO OCEANSTAR. All lifting point components have a zinc flake coating, which guarantees salt spray resistance of at least 720 hours in accordance with DIN EN ISO 9227. The maximum hardness of ≤38 HRC in all components provides long-term protection against hydrogen embrittlement. Furthermore, the 10.9 bolt used in the ACP-TURNADO OCEANSTAR boasts at least </w:t>
      </w:r>
      <w:r w:rsidRPr="008E0540">
        <w:rPr>
          <w:rFonts w:ascii="Arial" w:hAnsi="Arial"/>
          <w:sz w:val="22"/>
          <w:lang w:val="en-US"/>
        </w:rPr>
        <w:lastRenderedPageBreak/>
        <w:t xml:space="preserve">36 joules at -40°C in a notch bar impact test, providing high resistance to hydrogen </w:t>
      </w:r>
    </w:p>
    <w:p w14:paraId="1C4EC1BB" w14:textId="77777777" w:rsidR="00074E5B" w:rsidRPr="008E0540" w:rsidRDefault="00074E5B" w:rsidP="00074E5B">
      <w:pPr>
        <w:widowControl w:val="0"/>
        <w:tabs>
          <w:tab w:val="left" w:pos="8647"/>
        </w:tabs>
        <w:autoSpaceDE w:val="0"/>
        <w:autoSpaceDN w:val="0"/>
        <w:adjustRightInd w:val="0"/>
        <w:spacing w:line="276" w:lineRule="auto"/>
        <w:ind w:right="707"/>
        <w:rPr>
          <w:rFonts w:ascii="Arial" w:hAnsi="Arial" w:cs="Arial"/>
          <w:sz w:val="22"/>
          <w:szCs w:val="22"/>
          <w:lang w:val="en-US"/>
        </w:rPr>
      </w:pPr>
      <w:r w:rsidRPr="008E0540">
        <w:rPr>
          <w:rFonts w:ascii="Arial" w:hAnsi="Arial"/>
          <w:sz w:val="22"/>
          <w:lang w:val="en-US"/>
        </w:rPr>
        <w:t>embrittlement. The technical parameters comply with all the relevant requirements of NORSOK R-002, DIN EN 1677-1, US standard ASME B30.26:2015, and DGUV-R 109-017:2020-12. The striking golden colour of the lift bail ensures good visibility underwater, making handling easier and improving safety during diving and maintenance operations. The RUD ACP-TURNADO OCEANSTAR comes in thread sizes M8 to M30 and with a WLL of 0.5 to 8 tonnes. It is available to order straight away and ready for delivery from October.</w:t>
      </w:r>
    </w:p>
    <w:p w14:paraId="146AD909" w14:textId="77777777" w:rsidR="00074E5B" w:rsidRPr="008E0540" w:rsidRDefault="00074E5B" w:rsidP="00074E5B">
      <w:pPr>
        <w:widowControl w:val="0"/>
        <w:tabs>
          <w:tab w:val="left" w:pos="8647"/>
        </w:tabs>
        <w:autoSpaceDE w:val="0"/>
        <w:autoSpaceDN w:val="0"/>
        <w:adjustRightInd w:val="0"/>
        <w:spacing w:line="276" w:lineRule="auto"/>
        <w:rPr>
          <w:rFonts w:ascii="Arial" w:hAnsi="Arial" w:cs="Arial"/>
          <w:sz w:val="22"/>
          <w:szCs w:val="22"/>
          <w:lang w:val="en-US"/>
        </w:rPr>
      </w:pPr>
    </w:p>
    <w:p w14:paraId="6214E74A" w14:textId="77777777" w:rsidR="00074E5B" w:rsidRPr="008E0540" w:rsidRDefault="00074E5B" w:rsidP="00074E5B">
      <w:pPr>
        <w:widowControl w:val="0"/>
        <w:tabs>
          <w:tab w:val="left" w:pos="8647"/>
        </w:tabs>
        <w:autoSpaceDE w:val="0"/>
        <w:autoSpaceDN w:val="0"/>
        <w:adjustRightInd w:val="0"/>
        <w:spacing w:line="276" w:lineRule="auto"/>
        <w:rPr>
          <w:rFonts w:ascii="Arial" w:hAnsi="Arial" w:cs="Arial"/>
          <w:sz w:val="22"/>
          <w:szCs w:val="22"/>
          <w:lang w:val="en-US"/>
        </w:rPr>
      </w:pPr>
    </w:p>
    <w:p w14:paraId="56F9E47D"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b/>
          <w:bCs/>
          <w:sz w:val="22"/>
          <w:szCs w:val="22"/>
          <w:u w:val="single"/>
        </w:rPr>
      </w:pPr>
      <w:r w:rsidRPr="00D21B61">
        <w:rPr>
          <w:rFonts w:ascii="Arial" w:hAnsi="Arial"/>
          <w:b/>
          <w:sz w:val="22"/>
          <w:u w:val="single"/>
        </w:rPr>
        <w:t>Gallery:</w:t>
      </w:r>
    </w:p>
    <w:p w14:paraId="4BBF6ABF" w14:textId="77777777" w:rsidR="00074E5B" w:rsidRDefault="00074E5B" w:rsidP="00074E5B">
      <w:pPr>
        <w:widowControl w:val="0"/>
        <w:tabs>
          <w:tab w:val="left" w:pos="8647"/>
        </w:tabs>
        <w:autoSpaceDE w:val="0"/>
        <w:autoSpaceDN w:val="0"/>
        <w:adjustRightInd w:val="0"/>
        <w:spacing w:line="276" w:lineRule="auto"/>
        <w:rPr>
          <w:rFonts w:ascii="Arial" w:hAnsi="Arial" w:cs="Arial"/>
          <w:sz w:val="22"/>
          <w:szCs w:val="22"/>
        </w:rPr>
      </w:pPr>
    </w:p>
    <w:p w14:paraId="096F0B57"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b/>
          <w:bCs/>
          <w:sz w:val="22"/>
          <w:szCs w:val="22"/>
          <w:u w:val="single"/>
        </w:rPr>
      </w:pPr>
    </w:p>
    <w:p w14:paraId="0412B5F1"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sz w:val="22"/>
          <w:szCs w:val="22"/>
        </w:rPr>
      </w:pPr>
    </w:p>
    <w:p w14:paraId="5CDA8DE7"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sz w:val="22"/>
          <w:szCs w:val="22"/>
        </w:rPr>
      </w:pPr>
      <w:r w:rsidRPr="00D21B61">
        <w:rPr>
          <w:rFonts w:ascii="Arial" w:hAnsi="Arial"/>
          <w:noProof/>
          <w:sz w:val="22"/>
        </w:rPr>
        <w:drawing>
          <wp:inline distT="0" distB="0" distL="0" distR="0" wp14:anchorId="407327F1" wp14:editId="1CD021F1">
            <wp:extent cx="4287153" cy="2679589"/>
            <wp:effectExtent l="0" t="0" r="0" b="6985"/>
            <wp:docPr id="104368167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29296" name="Grafik 548629296"/>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98936" cy="2686953"/>
                    </a:xfrm>
                    <a:prstGeom prst="rect">
                      <a:avLst/>
                    </a:prstGeom>
                  </pic:spPr>
                </pic:pic>
              </a:graphicData>
            </a:graphic>
          </wp:inline>
        </w:drawing>
      </w:r>
    </w:p>
    <w:p w14:paraId="4782CF54"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b/>
          <w:bCs/>
          <w:i/>
          <w:iCs/>
          <w:sz w:val="18"/>
          <w:szCs w:val="18"/>
        </w:rPr>
      </w:pPr>
      <w:r w:rsidRPr="008E0540">
        <w:rPr>
          <w:rFonts w:ascii="Arial" w:hAnsi="Arial"/>
          <w:b/>
          <w:i/>
          <w:sz w:val="18"/>
          <w:lang w:val="en-US"/>
        </w:rPr>
        <w:t xml:space="preserve">Image 1: Designed specifically for underwater operations, the RUD ACP-TURNADO OCEANSTAR is the first lifting point ever to be certified in accordance with DNV ST-0377 and ST-0378 for subsea operations. </w:t>
      </w:r>
      <w:r w:rsidRPr="00D21B61">
        <w:rPr>
          <w:rFonts w:ascii="Arial" w:hAnsi="Arial"/>
          <w:b/>
          <w:i/>
          <w:sz w:val="18"/>
        </w:rPr>
        <w:t>Image source: RUD</w:t>
      </w:r>
    </w:p>
    <w:p w14:paraId="00589F63"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sz w:val="22"/>
          <w:szCs w:val="22"/>
        </w:rPr>
      </w:pPr>
    </w:p>
    <w:p w14:paraId="62E75295"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sz w:val="22"/>
          <w:szCs w:val="22"/>
        </w:rPr>
      </w:pPr>
      <w:r w:rsidRPr="00D21B61">
        <w:rPr>
          <w:rFonts w:ascii="Arial" w:hAnsi="Arial"/>
          <w:noProof/>
          <w:sz w:val="22"/>
        </w:rPr>
        <w:lastRenderedPageBreak/>
        <w:drawing>
          <wp:inline distT="0" distB="0" distL="0" distR="0" wp14:anchorId="77B2E8C6" wp14:editId="2598E60C">
            <wp:extent cx="4134496" cy="2584174"/>
            <wp:effectExtent l="0" t="0" r="0" b="6985"/>
            <wp:docPr id="8588520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34975" name="Grafik 14360349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43252" cy="2589647"/>
                    </a:xfrm>
                    <a:prstGeom prst="rect">
                      <a:avLst/>
                    </a:prstGeom>
                  </pic:spPr>
                </pic:pic>
              </a:graphicData>
            </a:graphic>
          </wp:inline>
        </w:drawing>
      </w:r>
    </w:p>
    <w:p w14:paraId="5F58121E"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b/>
          <w:bCs/>
          <w:i/>
          <w:iCs/>
          <w:sz w:val="18"/>
          <w:szCs w:val="18"/>
        </w:rPr>
      </w:pPr>
      <w:r w:rsidRPr="008E0540">
        <w:rPr>
          <w:rFonts w:ascii="Arial" w:hAnsi="Arial"/>
          <w:b/>
          <w:i/>
          <w:sz w:val="18"/>
          <w:lang w:val="en-US"/>
        </w:rPr>
        <w:t xml:space="preserve">Image 2: The ACP-TURNADO OCEANSTAR from RUD has a spring mechanism to keep the lift bail vertical and delay flipping, thereby preventing shock loads. The lift bail always aligns in the direction of force instead. The striking golden colour of the lift bail ensures good visibility underwater, making handling easier and improving safety during diving and maintenance operations. </w:t>
      </w:r>
      <w:r w:rsidRPr="00D21B61">
        <w:rPr>
          <w:rFonts w:ascii="Arial" w:hAnsi="Arial"/>
          <w:b/>
          <w:i/>
          <w:sz w:val="18"/>
        </w:rPr>
        <w:t>Image source: RUD</w:t>
      </w:r>
    </w:p>
    <w:p w14:paraId="50BBF804"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b/>
          <w:bCs/>
          <w:i/>
          <w:iCs/>
          <w:sz w:val="18"/>
          <w:szCs w:val="18"/>
        </w:rPr>
      </w:pPr>
    </w:p>
    <w:p w14:paraId="5626999A"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b/>
          <w:bCs/>
          <w:i/>
          <w:iCs/>
          <w:sz w:val="22"/>
          <w:szCs w:val="22"/>
        </w:rPr>
      </w:pPr>
    </w:p>
    <w:p w14:paraId="21DF9538" w14:textId="77777777" w:rsidR="00074E5B" w:rsidRPr="00D21B61" w:rsidRDefault="00074E5B" w:rsidP="00074E5B">
      <w:pPr>
        <w:widowControl w:val="0"/>
        <w:tabs>
          <w:tab w:val="left" w:pos="8647"/>
        </w:tabs>
        <w:autoSpaceDE w:val="0"/>
        <w:autoSpaceDN w:val="0"/>
        <w:adjustRightInd w:val="0"/>
        <w:spacing w:line="276" w:lineRule="auto"/>
        <w:ind w:right="2124"/>
        <w:rPr>
          <w:rFonts w:ascii="Arial" w:hAnsi="Arial" w:cs="Arial"/>
          <w:sz w:val="22"/>
          <w:szCs w:val="22"/>
        </w:rPr>
      </w:pPr>
      <w:r>
        <w:rPr>
          <w:rFonts w:ascii="Arial" w:hAnsi="Arial" w:cs="Arial"/>
          <w:noProof/>
          <w:sz w:val="22"/>
          <w:szCs w:val="22"/>
          <w14:ligatures w14:val="standardContextual"/>
        </w:rPr>
        <w:drawing>
          <wp:inline distT="0" distB="0" distL="0" distR="0" wp14:anchorId="75BE2669" wp14:editId="1AD471FF">
            <wp:extent cx="4619625" cy="4115497"/>
            <wp:effectExtent l="0" t="0" r="0" b="0"/>
            <wp:docPr id="61384223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42231" name="Grafik 6138422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36061" cy="4130139"/>
                    </a:xfrm>
                    <a:prstGeom prst="rect">
                      <a:avLst/>
                    </a:prstGeom>
                  </pic:spPr>
                </pic:pic>
              </a:graphicData>
            </a:graphic>
          </wp:inline>
        </w:drawing>
      </w:r>
    </w:p>
    <w:p w14:paraId="196C4AE1" w14:textId="77777777" w:rsidR="00074E5B" w:rsidRPr="008E0540" w:rsidRDefault="00074E5B" w:rsidP="00074E5B">
      <w:pPr>
        <w:widowControl w:val="0"/>
        <w:tabs>
          <w:tab w:val="left" w:pos="8647"/>
        </w:tabs>
        <w:autoSpaceDE w:val="0"/>
        <w:autoSpaceDN w:val="0"/>
        <w:adjustRightInd w:val="0"/>
        <w:spacing w:line="276" w:lineRule="auto"/>
        <w:ind w:right="2124"/>
        <w:rPr>
          <w:rFonts w:ascii="Arial" w:hAnsi="Arial" w:cs="Arial"/>
          <w:b/>
          <w:bCs/>
          <w:i/>
          <w:iCs/>
          <w:sz w:val="18"/>
          <w:szCs w:val="18"/>
          <w:lang w:val="en-US"/>
        </w:rPr>
      </w:pPr>
      <w:r w:rsidRPr="008E0540">
        <w:rPr>
          <w:rFonts w:ascii="Arial" w:hAnsi="Arial"/>
          <w:b/>
          <w:i/>
          <w:sz w:val="18"/>
          <w:lang w:val="en-US"/>
        </w:rPr>
        <w:t>Image 3: A crucial safety advantage is offered by the increased WLL of the ACP-TURNADO OCEANSTAR, including during dynamic load peaks in the splash zone. Image source: RUD</w:t>
      </w:r>
    </w:p>
    <w:p w14:paraId="7947CF5F" w14:textId="77777777" w:rsidR="00074E5B" w:rsidRPr="004952EE" w:rsidRDefault="00074E5B" w:rsidP="00074E5B">
      <w:pPr>
        <w:widowControl w:val="0"/>
        <w:tabs>
          <w:tab w:val="left" w:pos="8647"/>
        </w:tabs>
        <w:autoSpaceDE w:val="0"/>
        <w:autoSpaceDN w:val="0"/>
        <w:adjustRightInd w:val="0"/>
        <w:spacing w:line="276" w:lineRule="auto"/>
        <w:ind w:right="2124"/>
        <w:rPr>
          <w:rFonts w:ascii="Arial" w:hAnsi="Arial" w:cs="Arial"/>
          <w:b/>
          <w:sz w:val="20"/>
          <w:szCs w:val="20"/>
          <w:lang w:val="en-US"/>
        </w:rPr>
      </w:pPr>
      <w:r w:rsidRPr="004952EE">
        <w:rPr>
          <w:rFonts w:ascii="Arial" w:hAnsi="Arial"/>
          <w:b/>
          <w:sz w:val="20"/>
          <w:szCs w:val="20"/>
          <w:lang w:val="en-US"/>
        </w:rPr>
        <w:lastRenderedPageBreak/>
        <w:t>The company</w:t>
      </w:r>
    </w:p>
    <w:p w14:paraId="52EB562A" w14:textId="77777777" w:rsidR="00074E5B" w:rsidRPr="004952EE" w:rsidRDefault="00074E5B" w:rsidP="00074E5B">
      <w:pPr>
        <w:widowControl w:val="0"/>
        <w:tabs>
          <w:tab w:val="left" w:pos="8647"/>
        </w:tabs>
        <w:autoSpaceDE w:val="0"/>
        <w:autoSpaceDN w:val="0"/>
        <w:adjustRightInd w:val="0"/>
        <w:spacing w:line="276" w:lineRule="auto"/>
        <w:ind w:right="2124"/>
        <w:rPr>
          <w:rFonts w:ascii="Arial" w:hAnsi="Arial" w:cs="Arial"/>
          <w:bCs/>
          <w:sz w:val="20"/>
          <w:szCs w:val="20"/>
          <w:lang w:val="en-US"/>
        </w:rPr>
      </w:pPr>
    </w:p>
    <w:p w14:paraId="29555D67" w14:textId="77777777" w:rsidR="00074E5B" w:rsidRPr="004952EE" w:rsidRDefault="00074E5B" w:rsidP="00074E5B">
      <w:pPr>
        <w:widowControl w:val="0"/>
        <w:tabs>
          <w:tab w:val="left" w:pos="8647"/>
        </w:tabs>
        <w:autoSpaceDE w:val="0"/>
        <w:autoSpaceDN w:val="0"/>
        <w:adjustRightInd w:val="0"/>
        <w:spacing w:line="276" w:lineRule="auto"/>
        <w:ind w:right="2124"/>
        <w:rPr>
          <w:rFonts w:ascii="Arial" w:hAnsi="Arial" w:cs="Arial"/>
          <w:bCs/>
          <w:sz w:val="20"/>
          <w:szCs w:val="20"/>
          <w:lang w:val="en-US"/>
        </w:rPr>
      </w:pPr>
      <w:r w:rsidRPr="004952EE">
        <w:rPr>
          <w:rFonts w:ascii="Arial" w:hAnsi="Arial"/>
          <w:sz w:val="20"/>
          <w:szCs w:val="20"/>
          <w:lang w:val="en-US"/>
        </w:rPr>
        <w:t>RUD Ketten Rieger &amp; Dietz GmbH u. Co. KG was founded in 1875 by Carl Rieger and Friedrich Dietz in the Swabian city of Aalen and achieves an annual turnover of more than €250 million with over 1700 employees in more than 120 countries. The family business manufactures lifting and lashing technology, non-skid chains, hoist chains and conveyor systems at locations including Germany, Australia, Brazil, China, India, Romania and the USA. With the Erlau brand, the Aalen-based company also manufactures tyre protection chains and interior and exterior fixtures and fittings.</w:t>
      </w:r>
    </w:p>
    <w:p w14:paraId="4AED1195" w14:textId="77777777" w:rsidR="00074E5B" w:rsidRPr="004952EE" w:rsidRDefault="00074E5B" w:rsidP="00074E5B">
      <w:pPr>
        <w:widowControl w:val="0"/>
        <w:tabs>
          <w:tab w:val="left" w:pos="8647"/>
        </w:tabs>
        <w:autoSpaceDE w:val="0"/>
        <w:autoSpaceDN w:val="0"/>
        <w:adjustRightInd w:val="0"/>
        <w:spacing w:line="276" w:lineRule="auto"/>
        <w:ind w:right="2124"/>
        <w:rPr>
          <w:rFonts w:ascii="Arial" w:hAnsi="Arial" w:cs="Arial"/>
          <w:bCs/>
          <w:sz w:val="20"/>
          <w:szCs w:val="20"/>
          <w:lang w:val="en-US"/>
        </w:rPr>
      </w:pPr>
    </w:p>
    <w:p w14:paraId="03C860D1" w14:textId="77777777" w:rsidR="00074E5B" w:rsidRPr="004952EE" w:rsidRDefault="00074E5B" w:rsidP="00074E5B">
      <w:pPr>
        <w:widowControl w:val="0"/>
        <w:tabs>
          <w:tab w:val="left" w:pos="8647"/>
        </w:tabs>
        <w:autoSpaceDE w:val="0"/>
        <w:autoSpaceDN w:val="0"/>
        <w:adjustRightInd w:val="0"/>
        <w:spacing w:line="276" w:lineRule="auto"/>
        <w:ind w:right="2124"/>
        <w:rPr>
          <w:rFonts w:ascii="Arial" w:hAnsi="Arial" w:cs="Arial"/>
          <w:bCs/>
          <w:sz w:val="20"/>
          <w:szCs w:val="20"/>
          <w:lang w:val="en-US"/>
        </w:rPr>
      </w:pPr>
    </w:p>
    <w:p w14:paraId="3936E3AE" w14:textId="77777777" w:rsidR="00074E5B" w:rsidRPr="004952EE" w:rsidRDefault="00074E5B" w:rsidP="00074E5B">
      <w:pPr>
        <w:spacing w:line="276" w:lineRule="auto"/>
        <w:rPr>
          <w:rFonts w:ascii="Arial" w:hAnsi="Arial" w:cs="Arial"/>
          <w:b/>
          <w:bCs/>
          <w:sz w:val="20"/>
          <w:szCs w:val="20"/>
          <w:lang w:val="en-US"/>
        </w:rPr>
      </w:pPr>
      <w:r w:rsidRPr="004952EE">
        <w:rPr>
          <w:rFonts w:ascii="Arial" w:hAnsi="Arial"/>
          <w:b/>
          <w:sz w:val="20"/>
          <w:szCs w:val="20"/>
          <w:lang w:val="en-US"/>
        </w:rPr>
        <w:t>Your contact:</w:t>
      </w:r>
    </w:p>
    <w:p w14:paraId="09C95511" w14:textId="77777777" w:rsidR="00074E5B" w:rsidRPr="004952EE" w:rsidRDefault="00074E5B" w:rsidP="00074E5B">
      <w:pPr>
        <w:spacing w:line="276" w:lineRule="auto"/>
        <w:rPr>
          <w:rFonts w:ascii="Arial" w:hAnsi="Arial" w:cs="Arial"/>
          <w:bCs/>
          <w:sz w:val="20"/>
          <w:szCs w:val="20"/>
          <w:lang w:val="en-US"/>
        </w:rPr>
      </w:pPr>
      <w:r w:rsidRPr="004952EE">
        <w:rPr>
          <w:rFonts w:ascii="Arial" w:hAnsi="Arial"/>
          <w:sz w:val="20"/>
          <w:szCs w:val="20"/>
          <w:lang w:val="en-US"/>
        </w:rPr>
        <w:t>RUD Ketten Rieger &amp; Dietz GmbH u. Co. KG</w:t>
      </w:r>
    </w:p>
    <w:p w14:paraId="0BD13243" w14:textId="77777777" w:rsidR="00074E5B" w:rsidRPr="004952EE" w:rsidRDefault="00074E5B" w:rsidP="00074E5B">
      <w:pPr>
        <w:spacing w:line="276" w:lineRule="auto"/>
        <w:rPr>
          <w:rFonts w:ascii="Arial" w:hAnsi="Arial" w:cs="Arial"/>
          <w:bCs/>
          <w:sz w:val="20"/>
          <w:szCs w:val="20"/>
          <w:lang w:val="en-US"/>
        </w:rPr>
      </w:pPr>
      <w:r w:rsidRPr="004952EE">
        <w:rPr>
          <w:rFonts w:ascii="Arial" w:hAnsi="Arial"/>
          <w:sz w:val="20"/>
          <w:szCs w:val="20"/>
          <w:lang w:val="en-US"/>
        </w:rPr>
        <w:t xml:space="preserve">Lea Gentner – Marketing Manager </w:t>
      </w:r>
    </w:p>
    <w:p w14:paraId="7381F9F2" w14:textId="77777777" w:rsidR="00074E5B" w:rsidRPr="004952EE" w:rsidRDefault="00074E5B" w:rsidP="00074E5B">
      <w:pPr>
        <w:spacing w:line="276" w:lineRule="auto"/>
        <w:rPr>
          <w:rFonts w:ascii="Arial" w:hAnsi="Arial" w:cs="Arial"/>
          <w:bCs/>
          <w:sz w:val="20"/>
          <w:szCs w:val="20"/>
          <w:lang w:val="en-US"/>
        </w:rPr>
      </w:pPr>
      <w:r w:rsidRPr="004952EE">
        <w:rPr>
          <w:rFonts w:ascii="Arial" w:hAnsi="Arial"/>
          <w:sz w:val="20"/>
          <w:szCs w:val="20"/>
          <w:lang w:val="en-US"/>
        </w:rPr>
        <w:t>Friedensinsel</w:t>
      </w:r>
    </w:p>
    <w:p w14:paraId="5C5EAF4D" w14:textId="77777777" w:rsidR="00074E5B" w:rsidRPr="004952EE" w:rsidRDefault="00074E5B" w:rsidP="00074E5B">
      <w:pPr>
        <w:spacing w:line="276" w:lineRule="auto"/>
        <w:rPr>
          <w:rFonts w:ascii="Arial" w:hAnsi="Arial" w:cs="Arial"/>
          <w:bCs/>
          <w:sz w:val="20"/>
          <w:szCs w:val="20"/>
          <w:lang w:val="en-US"/>
        </w:rPr>
      </w:pPr>
      <w:r w:rsidRPr="004952EE">
        <w:rPr>
          <w:rFonts w:ascii="Arial" w:hAnsi="Arial"/>
          <w:sz w:val="20"/>
          <w:szCs w:val="20"/>
          <w:lang w:val="en-US"/>
        </w:rPr>
        <w:t>73432 Aalen, Germany</w:t>
      </w:r>
    </w:p>
    <w:p w14:paraId="3777F683" w14:textId="77777777" w:rsidR="00074E5B" w:rsidRPr="004952EE" w:rsidRDefault="00074E5B" w:rsidP="00074E5B">
      <w:pPr>
        <w:spacing w:line="276" w:lineRule="auto"/>
        <w:rPr>
          <w:rFonts w:ascii="Arial" w:hAnsi="Arial" w:cs="Arial"/>
          <w:bCs/>
          <w:sz w:val="20"/>
          <w:szCs w:val="20"/>
          <w:lang w:val="en-US"/>
        </w:rPr>
      </w:pPr>
      <w:r w:rsidRPr="004952EE">
        <w:rPr>
          <w:rFonts w:ascii="Arial" w:hAnsi="Arial"/>
          <w:sz w:val="20"/>
          <w:szCs w:val="20"/>
          <w:lang w:val="en-US"/>
        </w:rPr>
        <w:t>Phone: +49 7361 504-1463</w:t>
      </w:r>
    </w:p>
    <w:p w14:paraId="1038DBC1" w14:textId="77777777" w:rsidR="00074E5B" w:rsidRPr="004952EE" w:rsidRDefault="00074E5B" w:rsidP="00074E5B">
      <w:pPr>
        <w:spacing w:line="276" w:lineRule="auto"/>
        <w:rPr>
          <w:rStyle w:val="Hyperlink"/>
          <w:rFonts w:ascii="Arial" w:hAnsi="Arial" w:cs="Arial"/>
          <w:bCs/>
          <w:sz w:val="20"/>
          <w:szCs w:val="20"/>
          <w:lang w:val="en-US"/>
        </w:rPr>
      </w:pPr>
      <w:hyperlink r:id="rId9" w:history="1">
        <w:r w:rsidRPr="004952EE">
          <w:rPr>
            <w:rStyle w:val="Hyperlink"/>
            <w:rFonts w:ascii="Arial" w:hAnsi="Arial"/>
            <w:sz w:val="20"/>
            <w:szCs w:val="20"/>
            <w:lang w:val="en-US"/>
          </w:rPr>
          <w:t>lea.gentner@rud.com</w:t>
        </w:r>
      </w:hyperlink>
    </w:p>
    <w:p w14:paraId="70533E9F" w14:textId="77777777" w:rsidR="00074E5B" w:rsidRPr="004952EE" w:rsidRDefault="00074E5B" w:rsidP="00074E5B">
      <w:pPr>
        <w:spacing w:line="276" w:lineRule="auto"/>
        <w:rPr>
          <w:rFonts w:ascii="Arial" w:hAnsi="Arial" w:cs="Arial"/>
          <w:bCs/>
          <w:sz w:val="20"/>
          <w:szCs w:val="20"/>
          <w:lang w:val="en-US"/>
        </w:rPr>
      </w:pPr>
      <w:hyperlink r:id="rId10" w:history="1">
        <w:r w:rsidRPr="004952EE">
          <w:rPr>
            <w:rStyle w:val="Hyperlink"/>
            <w:rFonts w:ascii="Arial" w:hAnsi="Arial"/>
            <w:sz w:val="20"/>
            <w:szCs w:val="20"/>
            <w:lang w:val="en-US"/>
          </w:rPr>
          <w:t>www.rud.com</w:t>
        </w:r>
      </w:hyperlink>
    </w:p>
    <w:p w14:paraId="44964CDA" w14:textId="77777777" w:rsidR="00074E5B" w:rsidRPr="004952EE" w:rsidRDefault="00074E5B" w:rsidP="00074E5B">
      <w:pPr>
        <w:spacing w:line="276" w:lineRule="auto"/>
        <w:rPr>
          <w:sz w:val="20"/>
          <w:szCs w:val="20"/>
          <w:lang w:val="en-US"/>
        </w:rPr>
      </w:pPr>
      <w:hyperlink r:id="rId11" w:history="1">
        <w:r w:rsidRPr="004952EE">
          <w:rPr>
            <w:rStyle w:val="Hyperlink"/>
            <w:rFonts w:ascii="Arial" w:hAnsi="Arial"/>
            <w:sz w:val="20"/>
            <w:szCs w:val="20"/>
            <w:lang w:val="en-US"/>
          </w:rPr>
          <w:t>www.slinglashing.rud.com</w:t>
        </w:r>
      </w:hyperlink>
    </w:p>
    <w:p w14:paraId="6ED0B01A"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0B0CA73D"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B724D52"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0D6A0BF" w14:textId="77777777" w:rsidR="004B0733" w:rsidRDefault="004B0733" w:rsidP="004B0733">
      <w:pPr>
        <w:widowControl w:val="0"/>
        <w:tabs>
          <w:tab w:val="left" w:pos="8647"/>
        </w:tabs>
        <w:autoSpaceDE w:val="0"/>
        <w:autoSpaceDN w:val="0"/>
        <w:adjustRightInd w:val="0"/>
        <w:spacing w:line="276" w:lineRule="auto"/>
        <w:rPr>
          <w:rFonts w:ascii="Arial" w:hAnsi="Arial" w:cs="Arial"/>
          <w:sz w:val="22"/>
          <w:szCs w:val="22"/>
        </w:rPr>
      </w:pPr>
    </w:p>
    <w:p w14:paraId="4497613D" w14:textId="77777777" w:rsidR="009E2922" w:rsidRDefault="009E2922" w:rsidP="004B0733">
      <w:pPr>
        <w:widowControl w:val="0"/>
        <w:tabs>
          <w:tab w:val="left" w:pos="8647"/>
        </w:tabs>
        <w:autoSpaceDE w:val="0"/>
        <w:autoSpaceDN w:val="0"/>
        <w:adjustRightInd w:val="0"/>
        <w:spacing w:line="276" w:lineRule="auto"/>
        <w:rPr>
          <w:rFonts w:ascii="Arial" w:hAnsi="Arial" w:cs="Arial"/>
          <w:sz w:val="22"/>
          <w:szCs w:val="22"/>
        </w:rPr>
      </w:pPr>
    </w:p>
    <w:p w14:paraId="48159491" w14:textId="77777777" w:rsidR="00846AEA" w:rsidRDefault="00846AEA" w:rsidP="004B0733">
      <w:pPr>
        <w:widowControl w:val="0"/>
        <w:tabs>
          <w:tab w:val="left" w:pos="8647"/>
        </w:tabs>
        <w:autoSpaceDE w:val="0"/>
        <w:autoSpaceDN w:val="0"/>
        <w:adjustRightInd w:val="0"/>
        <w:spacing w:line="276" w:lineRule="auto"/>
        <w:rPr>
          <w:rFonts w:ascii="Arial" w:hAnsi="Arial" w:cs="Arial"/>
          <w:sz w:val="22"/>
          <w:szCs w:val="22"/>
        </w:rPr>
      </w:pPr>
    </w:p>
    <w:p w14:paraId="0B8195C4" w14:textId="77777777" w:rsidR="00846AEA" w:rsidRDefault="00846AEA" w:rsidP="004B0733">
      <w:pPr>
        <w:widowControl w:val="0"/>
        <w:tabs>
          <w:tab w:val="left" w:pos="8647"/>
        </w:tabs>
        <w:autoSpaceDE w:val="0"/>
        <w:autoSpaceDN w:val="0"/>
        <w:adjustRightInd w:val="0"/>
        <w:spacing w:line="276" w:lineRule="auto"/>
        <w:rPr>
          <w:rFonts w:ascii="Arial" w:hAnsi="Arial" w:cs="Arial"/>
          <w:sz w:val="22"/>
          <w:szCs w:val="22"/>
        </w:rPr>
      </w:pPr>
    </w:p>
    <w:p w14:paraId="1952CF6F" w14:textId="77777777" w:rsidR="00846AEA" w:rsidRDefault="00846AEA" w:rsidP="004B0733">
      <w:pPr>
        <w:widowControl w:val="0"/>
        <w:tabs>
          <w:tab w:val="left" w:pos="8647"/>
        </w:tabs>
        <w:autoSpaceDE w:val="0"/>
        <w:autoSpaceDN w:val="0"/>
        <w:adjustRightInd w:val="0"/>
        <w:spacing w:line="276" w:lineRule="auto"/>
        <w:rPr>
          <w:rFonts w:ascii="Arial" w:hAnsi="Arial" w:cs="Arial"/>
          <w:sz w:val="22"/>
          <w:szCs w:val="22"/>
        </w:rPr>
      </w:pPr>
    </w:p>
    <w:p w14:paraId="47541A9B" w14:textId="77777777" w:rsidR="00846AEA" w:rsidRDefault="00846AEA" w:rsidP="004B0733">
      <w:pPr>
        <w:widowControl w:val="0"/>
        <w:tabs>
          <w:tab w:val="left" w:pos="8647"/>
        </w:tabs>
        <w:autoSpaceDE w:val="0"/>
        <w:autoSpaceDN w:val="0"/>
        <w:adjustRightInd w:val="0"/>
        <w:spacing w:line="276" w:lineRule="auto"/>
        <w:rPr>
          <w:rFonts w:ascii="Arial" w:hAnsi="Arial" w:cs="Arial"/>
          <w:sz w:val="22"/>
          <w:szCs w:val="22"/>
        </w:rPr>
      </w:pPr>
    </w:p>
    <w:p w14:paraId="07BB1AD6" w14:textId="77777777" w:rsidR="00A92751" w:rsidRPr="00081870" w:rsidRDefault="00A92751" w:rsidP="00FA6266">
      <w:pPr>
        <w:spacing w:line="276" w:lineRule="auto"/>
        <w:rPr>
          <w:rFonts w:ascii="Arial" w:hAnsi="Arial" w:cs="Arial"/>
          <w:sz w:val="20"/>
          <w:szCs w:val="20"/>
        </w:rPr>
      </w:pPr>
    </w:p>
    <w:sectPr w:rsidR="00A92751" w:rsidRPr="0008187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D3446" w14:textId="77777777" w:rsidR="00A81E00" w:rsidRDefault="00A81E00" w:rsidP="00FA6266">
      <w:r>
        <w:separator/>
      </w:r>
    </w:p>
  </w:endnote>
  <w:endnote w:type="continuationSeparator" w:id="0">
    <w:p w14:paraId="251A26AF" w14:textId="77777777" w:rsidR="00A81E00" w:rsidRDefault="00A81E00" w:rsidP="00FA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2C4F" w14:textId="77777777" w:rsidR="00CC7122" w:rsidRDefault="00CC71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D681" w14:textId="77777777" w:rsidR="00CC7122" w:rsidRDefault="00CC712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BFEC" w14:textId="77777777" w:rsidR="00CC7122" w:rsidRDefault="00CC71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4CE9" w14:textId="77777777" w:rsidR="00A81E00" w:rsidRDefault="00A81E00" w:rsidP="00FA6266">
      <w:r>
        <w:separator/>
      </w:r>
    </w:p>
  </w:footnote>
  <w:footnote w:type="continuationSeparator" w:id="0">
    <w:p w14:paraId="1F823725" w14:textId="77777777" w:rsidR="00A81E00" w:rsidRDefault="00A81E00" w:rsidP="00FA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FDFD" w14:textId="77777777" w:rsidR="00CC7122" w:rsidRDefault="00CC71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0338" w14:textId="77777777" w:rsidR="00FA6266" w:rsidRDefault="00FA6266" w:rsidP="00FA6266">
    <w:pPr>
      <w:pStyle w:val="Kopfzeile"/>
    </w:pPr>
    <w:r w:rsidRPr="00397D52">
      <w:rPr>
        <w:rFonts w:cs="Arial"/>
        <w:noProof/>
      </w:rPr>
      <mc:AlternateContent>
        <mc:Choice Requires="wps">
          <w:drawing>
            <wp:anchor distT="0" distB="0" distL="114300" distR="114300" simplePos="0" relativeHeight="251660288" behindDoc="0" locked="0" layoutInCell="1" allowOverlap="1" wp14:anchorId="0DCE672B" wp14:editId="42589EB5">
              <wp:simplePos x="0" y="0"/>
              <wp:positionH relativeFrom="column">
                <wp:posOffset>-100965</wp:posOffset>
              </wp:positionH>
              <wp:positionV relativeFrom="paragraph">
                <wp:posOffset>419100</wp:posOffset>
              </wp:positionV>
              <wp:extent cx="3543300" cy="45720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49B50" w14:textId="77777777" w:rsidR="00CC7122" w:rsidRPr="005262B0" w:rsidRDefault="00CC7122" w:rsidP="00CC7122">
                          <w:pPr>
                            <w:pStyle w:val="Kopfzeile"/>
                            <w:rPr>
                              <w:rFonts w:ascii="Nunito Sans" w:hAnsi="Nunito Sans"/>
                              <w:color w:val="2C69B2"/>
                            </w:rPr>
                          </w:pPr>
                          <w:r>
                            <w:rPr>
                              <w:rFonts w:ascii="Nunito Sans" w:hAnsi="Nunito Sans"/>
                              <w:b/>
                              <w:color w:val="2C69B2"/>
                              <w:sz w:val="44"/>
                            </w:rPr>
                            <w:t>Press release</w:t>
                          </w:r>
                        </w:p>
                        <w:p w14:paraId="3997F104" w14:textId="77777777" w:rsidR="00FA6266" w:rsidRDefault="00FA6266" w:rsidP="00FA6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672B" id="_x0000_t202" coordsize="21600,21600" o:spt="202" path="m,l,21600r21600,l21600,xe">
              <v:stroke joinstyle="miter"/>
              <v:path gradientshapeok="t" o:connecttype="rect"/>
            </v:shapetype>
            <v:shape id="Text Box 15" o:spid="_x0000_s1026" type="#_x0000_t202" style="position:absolute;margin-left:-7.95pt;margin-top:33pt;width:27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" stroked="f">
              <v:textbox>
                <w:txbxContent>
                  <w:p w14:paraId="1AE49B50" w14:textId="77777777" w:rsidR="00CC7122" w:rsidRPr="005262B0" w:rsidRDefault="00CC7122" w:rsidP="00CC7122">
                    <w:pPr>
                      <w:pStyle w:val="Kopfzeile"/>
                      <w:rPr>
                        <w:rFonts w:ascii="Nunito Sans" w:hAnsi="Nunito Sans"/>
                        <w:color w:val="2C69B2"/>
                      </w:rPr>
                    </w:pPr>
                    <w:r>
                      <w:rPr>
                        <w:rFonts w:ascii="Nunito Sans" w:hAnsi="Nunito Sans"/>
                        <w:b/>
                        <w:color w:val="2C69B2"/>
                        <w:sz w:val="44"/>
                      </w:rPr>
                      <w:t>Press release</w:t>
                    </w:r>
                  </w:p>
                  <w:p w14:paraId="3997F104" w14:textId="77777777" w:rsidR="00FA6266" w:rsidRDefault="00FA6266" w:rsidP="00FA6266"/>
                </w:txbxContent>
              </v:textbox>
            </v:shape>
          </w:pict>
        </mc:Fallback>
      </mc:AlternateContent>
    </w:r>
    <w:r w:rsidRPr="00397D52">
      <w:rPr>
        <w:rFonts w:cs="Arial"/>
        <w:noProof/>
      </w:rPr>
      <mc:AlternateContent>
        <mc:Choice Requires="wps">
          <w:drawing>
            <wp:anchor distT="0" distB="0" distL="114300" distR="114300" simplePos="0" relativeHeight="251659264" behindDoc="0" locked="0" layoutInCell="1" allowOverlap="1" wp14:anchorId="5CCD6789" wp14:editId="4F09CE2E">
              <wp:simplePos x="0" y="0"/>
              <wp:positionH relativeFrom="column">
                <wp:posOffset>3874770</wp:posOffset>
              </wp:positionH>
              <wp:positionV relativeFrom="paragraph">
                <wp:posOffset>193675</wp:posOffset>
              </wp:positionV>
              <wp:extent cx="1758315" cy="929640"/>
              <wp:effectExtent l="0" t="0" r="698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D6789" id="Text Box 2" o:spid="_x0000_s1027" type="#_x0000_t202" style="position:absolute;margin-left:305.1pt;margin-top:15.25pt;width:138.45pt;height:73.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" stroked="f">
              <v:textbox style="mso-fit-shape-to-text:t">
                <w:txbxContent>
                  <w:p w14:paraId="207FE35B" w14:textId="77777777" w:rsidR="00FA6266" w:rsidRDefault="00FA6266" w:rsidP="00FA6266">
                    <w:r>
                      <w:rPr>
                        <w:noProof/>
                      </w:rPr>
                      <w:drawing>
                        <wp:inline distT="0" distB="0" distL="0" distR="0" wp14:anchorId="283D5508" wp14:editId="53F3CCA0">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v:textbox>
            </v:shape>
          </w:pict>
        </mc:Fallback>
      </mc:AlternateContent>
    </w:r>
  </w:p>
  <w:p w14:paraId="5362BAA6" w14:textId="77777777" w:rsidR="00FA6266" w:rsidRDefault="00FA6266">
    <w:pPr>
      <w:pStyle w:val="Kopfzeile"/>
    </w:pPr>
  </w:p>
  <w:p w14:paraId="08591837" w14:textId="77777777" w:rsidR="00FA6266" w:rsidRDefault="00FA6266">
    <w:pPr>
      <w:pStyle w:val="Kopfzeile"/>
    </w:pPr>
  </w:p>
  <w:p w14:paraId="42A5983E" w14:textId="77777777" w:rsidR="00FA6266" w:rsidRDefault="00FA6266">
    <w:pPr>
      <w:pStyle w:val="Kopfzeile"/>
    </w:pPr>
  </w:p>
  <w:p w14:paraId="392A486A" w14:textId="77777777" w:rsidR="00FA6266" w:rsidRDefault="00FA6266">
    <w:pPr>
      <w:pStyle w:val="Kopfzeile"/>
    </w:pPr>
  </w:p>
  <w:p w14:paraId="4BEC2B00" w14:textId="77777777" w:rsidR="00FA6266" w:rsidRDefault="00FA6266">
    <w:pPr>
      <w:pStyle w:val="Kopfzeile"/>
    </w:pPr>
  </w:p>
  <w:p w14:paraId="32C5FE4A" w14:textId="77777777" w:rsidR="00FA6266" w:rsidRDefault="00FA626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429D" w14:textId="77777777" w:rsidR="00CC7122" w:rsidRDefault="00CC712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1C"/>
    <w:rsid w:val="00001EAF"/>
    <w:rsid w:val="00003A1C"/>
    <w:rsid w:val="00074E5B"/>
    <w:rsid w:val="00081870"/>
    <w:rsid w:val="001634E6"/>
    <w:rsid w:val="001E4EFB"/>
    <w:rsid w:val="002C1D7B"/>
    <w:rsid w:val="00354594"/>
    <w:rsid w:val="004952EE"/>
    <w:rsid w:val="004B0733"/>
    <w:rsid w:val="00583C7B"/>
    <w:rsid w:val="007F3CE0"/>
    <w:rsid w:val="008225AF"/>
    <w:rsid w:val="00846AEA"/>
    <w:rsid w:val="009E2922"/>
    <w:rsid w:val="009F2112"/>
    <w:rsid w:val="00A81E00"/>
    <w:rsid w:val="00A92751"/>
    <w:rsid w:val="00BC2797"/>
    <w:rsid w:val="00C652AC"/>
    <w:rsid w:val="00CC7122"/>
    <w:rsid w:val="00DE3572"/>
    <w:rsid w:val="00EB11DA"/>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39BC7"/>
  <w15:chartTrackingRefBased/>
  <w15:docId w15:val="{430D56D2-2BEA-45B3-9092-443BB1B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0733"/>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003A1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03A1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003A1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03A1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003A1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003A1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003A1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003A1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003A1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A1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03A1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03A1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03A1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03A1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03A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A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A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A1C"/>
    <w:rPr>
      <w:rFonts w:eastAsiaTheme="majorEastAsia" w:cstheme="majorBidi"/>
      <w:color w:val="272727" w:themeColor="text1" w:themeTint="D8"/>
    </w:rPr>
  </w:style>
  <w:style w:type="paragraph" w:styleId="Titel">
    <w:name w:val="Title"/>
    <w:basedOn w:val="Standard"/>
    <w:next w:val="Standard"/>
    <w:link w:val="TitelZchn"/>
    <w:uiPriority w:val="10"/>
    <w:qFormat/>
    <w:rsid w:val="00003A1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03A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A1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03A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A1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003A1C"/>
    <w:rPr>
      <w:i/>
      <w:iCs/>
      <w:color w:val="404040" w:themeColor="text1" w:themeTint="BF"/>
    </w:rPr>
  </w:style>
  <w:style w:type="paragraph" w:styleId="Listenabsatz">
    <w:name w:val="List Paragraph"/>
    <w:basedOn w:val="Standard"/>
    <w:uiPriority w:val="34"/>
    <w:qFormat/>
    <w:rsid w:val="00003A1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003A1C"/>
    <w:rPr>
      <w:i/>
      <w:iCs/>
      <w:color w:val="2F5496" w:themeColor="accent1" w:themeShade="BF"/>
    </w:rPr>
  </w:style>
  <w:style w:type="paragraph" w:styleId="IntensivesZitat">
    <w:name w:val="Intense Quote"/>
    <w:basedOn w:val="Standard"/>
    <w:next w:val="Standard"/>
    <w:link w:val="IntensivesZitatZchn"/>
    <w:uiPriority w:val="30"/>
    <w:qFormat/>
    <w:rsid w:val="00003A1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003A1C"/>
    <w:rPr>
      <w:i/>
      <w:iCs/>
      <w:color w:val="2F5496" w:themeColor="accent1" w:themeShade="BF"/>
    </w:rPr>
  </w:style>
  <w:style w:type="character" w:styleId="IntensiverVerweis">
    <w:name w:val="Intense Reference"/>
    <w:basedOn w:val="Absatz-Standardschriftart"/>
    <w:uiPriority w:val="32"/>
    <w:qFormat/>
    <w:rsid w:val="00003A1C"/>
    <w:rPr>
      <w:b/>
      <w:bCs/>
      <w:smallCaps/>
      <w:color w:val="2F5496" w:themeColor="accent1" w:themeShade="BF"/>
      <w:spacing w:val="5"/>
    </w:rPr>
  </w:style>
  <w:style w:type="paragraph" w:styleId="Kopfzeile">
    <w:name w:val="header"/>
    <w:basedOn w:val="Standard"/>
    <w:link w:val="Kopf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KopfzeileZchn">
    <w:name w:val="Kopfzeile Zchn"/>
    <w:basedOn w:val="Absatz-Standardschriftart"/>
    <w:link w:val="Kopfzeile"/>
    <w:uiPriority w:val="99"/>
    <w:rsid w:val="00FA6266"/>
  </w:style>
  <w:style w:type="paragraph" w:styleId="Fuzeile">
    <w:name w:val="footer"/>
    <w:basedOn w:val="Standard"/>
    <w:link w:val="FuzeileZchn"/>
    <w:uiPriority w:val="99"/>
    <w:unhideWhenUsed/>
    <w:rsid w:val="00FA626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FuzeileZchn">
    <w:name w:val="Fußzeile Zchn"/>
    <w:basedOn w:val="Absatz-Standardschriftart"/>
    <w:link w:val="Fuzeile"/>
    <w:uiPriority w:val="99"/>
    <w:rsid w:val="00FA6266"/>
  </w:style>
  <w:style w:type="character" w:styleId="Hyperlink">
    <w:name w:val="Hyperlink"/>
    <w:basedOn w:val="Absatz-Standardschriftart"/>
    <w:uiPriority w:val="99"/>
    <w:unhideWhenUsed/>
    <w:rsid w:val="004B07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slinglashing.rud.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rud.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lea.gentner@rud.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4517</Characters>
  <Application>Microsoft Office Word</Application>
  <DocSecurity>0</DocSecurity>
  <Lines>37</Lines>
  <Paragraphs>10</Paragraphs>
  <ScaleCrop>false</ScaleCrop>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Michael Beyrau</cp:lastModifiedBy>
  <cp:revision>7</cp:revision>
  <dcterms:created xsi:type="dcterms:W3CDTF">2026-09-01T10:28:00Z</dcterms:created>
  <dcterms:modified xsi:type="dcterms:W3CDTF">2026-09-01T10:42:00Z</dcterms:modified>
</cp:coreProperties>
</file>