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E6F5F" w14:textId="30183AD1" w:rsidR="000F2EDC" w:rsidRPr="00210346" w:rsidRDefault="000F2EDC" w:rsidP="00E149D9">
      <w:pPr>
        <w:tabs>
          <w:tab w:val="left" w:pos="6946"/>
        </w:tabs>
        <w:spacing w:line="276" w:lineRule="auto"/>
        <w:ind w:right="2407"/>
        <w:rPr>
          <w:rFonts w:ascii="Nunito Sans" w:hAnsi="Nunito Sans" w:cs="Arial"/>
          <w:color w:val="000000" w:themeColor="text1"/>
          <w:sz w:val="22"/>
          <w:u w:val="single"/>
        </w:rPr>
      </w:pPr>
    </w:p>
    <w:p w14:paraId="2381E97C" w14:textId="09FF64AB" w:rsidR="000F2EDC" w:rsidRPr="00353427" w:rsidRDefault="007D5414" w:rsidP="00E149D9">
      <w:pPr>
        <w:tabs>
          <w:tab w:val="left" w:pos="6946"/>
        </w:tabs>
        <w:spacing w:line="276" w:lineRule="auto"/>
        <w:ind w:right="2407"/>
        <w:rPr>
          <w:rFonts w:ascii="Nunito Sans" w:hAnsi="Nunito Sans" w:cs="Arial"/>
          <w:color w:val="000000" w:themeColor="text1"/>
          <w:sz w:val="22"/>
        </w:rPr>
      </w:pPr>
      <w:r>
        <w:rPr>
          <w:rFonts w:ascii="Nunito Sans" w:hAnsi="Nunito Sans"/>
          <w:color w:val="000000" w:themeColor="text1"/>
          <w:sz w:val="22"/>
        </w:rPr>
        <w:tab/>
      </w:r>
    </w:p>
    <w:p w14:paraId="31416EF4" w14:textId="77777777" w:rsidR="007309EB" w:rsidRPr="00210346" w:rsidRDefault="007309EB" w:rsidP="00E149D9">
      <w:pPr>
        <w:tabs>
          <w:tab w:val="left" w:pos="6946"/>
        </w:tabs>
        <w:spacing w:line="276" w:lineRule="auto"/>
        <w:ind w:right="2407"/>
        <w:rPr>
          <w:rFonts w:ascii="Nunito Sans" w:hAnsi="Nunito Sans" w:cs="Arial"/>
          <w:color w:val="000000" w:themeColor="text1"/>
          <w:sz w:val="22"/>
          <w:u w:val="single"/>
        </w:rPr>
      </w:pPr>
    </w:p>
    <w:p w14:paraId="49E6FB3C" w14:textId="62C57CEF" w:rsidR="002F4D4A" w:rsidRPr="00E518AB" w:rsidRDefault="006704E3" w:rsidP="00E149D9">
      <w:pPr>
        <w:tabs>
          <w:tab w:val="left" w:pos="2700"/>
        </w:tabs>
        <w:spacing w:line="276" w:lineRule="auto"/>
        <w:ind w:right="2407"/>
        <w:rPr>
          <w:rFonts w:ascii="Arial" w:hAnsi="Arial" w:cs="Arial"/>
          <w:color w:val="000000" w:themeColor="text1"/>
          <w:sz w:val="22"/>
          <w:u w:val="single"/>
        </w:rPr>
      </w:pPr>
      <w:r>
        <w:rPr>
          <w:rFonts w:ascii="Arial" w:hAnsi="Arial"/>
          <w:color w:val="000000" w:themeColor="text1"/>
          <w:sz w:val="22"/>
          <w:u w:val="single"/>
        </w:rPr>
        <w:t xml:space="preserve">“We share the load”: Lifting solutions for offshore and subsea applications </w:t>
      </w:r>
    </w:p>
    <w:p w14:paraId="1258EFAA" w14:textId="77777777" w:rsidR="00F325DA" w:rsidRPr="00E518AB" w:rsidRDefault="00F325DA" w:rsidP="00E149D9">
      <w:pPr>
        <w:tabs>
          <w:tab w:val="left" w:pos="2700"/>
        </w:tabs>
        <w:spacing w:line="276" w:lineRule="auto"/>
        <w:ind w:right="2407"/>
        <w:rPr>
          <w:rFonts w:ascii="Arial" w:hAnsi="Arial" w:cs="Arial"/>
          <w:color w:val="000000" w:themeColor="text1"/>
          <w:sz w:val="22"/>
          <w:u w:val="single"/>
        </w:rPr>
      </w:pPr>
    </w:p>
    <w:p w14:paraId="2A3E776F" w14:textId="2225F27D" w:rsidR="0027308C" w:rsidRPr="0027308C" w:rsidRDefault="0027308C" w:rsidP="00E149D9">
      <w:pPr>
        <w:tabs>
          <w:tab w:val="left" w:pos="6521"/>
        </w:tabs>
        <w:spacing w:line="276" w:lineRule="auto"/>
        <w:ind w:right="2410"/>
        <w:rPr>
          <w:rFonts w:ascii="Arial" w:hAnsi="Arial" w:cs="Arial"/>
          <w:b/>
          <w:color w:val="000000" w:themeColor="text1"/>
          <w:sz w:val="28"/>
        </w:rPr>
      </w:pPr>
      <w:r>
        <w:rPr>
          <w:rFonts w:ascii="Arial" w:hAnsi="Arial"/>
          <w:b/>
          <w:color w:val="000000" w:themeColor="text1"/>
          <w:sz w:val="28"/>
        </w:rPr>
        <w:t>RUD at SMM 2026: Development expertise and DNV</w:t>
      </w:r>
      <w:r>
        <w:rPr>
          <w:rFonts w:ascii="Arial" w:hAnsi="Arial"/>
          <w:b/>
          <w:color w:val="000000" w:themeColor="text1"/>
          <w:sz w:val="28"/>
        </w:rPr>
        <w:noBreakHyphen/>
        <w:t xml:space="preserve">certified lifting equipment for safe operations in the maritime environment </w:t>
      </w:r>
    </w:p>
    <w:p w14:paraId="5BD5FB45" w14:textId="77777777" w:rsidR="002F4D4A" w:rsidRDefault="002F4D4A" w:rsidP="00E149D9">
      <w:pPr>
        <w:tabs>
          <w:tab w:val="left" w:pos="6521"/>
        </w:tabs>
        <w:spacing w:line="276" w:lineRule="auto"/>
        <w:ind w:right="2410"/>
        <w:rPr>
          <w:rFonts w:ascii="Arial" w:hAnsi="Arial" w:cs="Arial"/>
          <w:color w:val="000000" w:themeColor="text1"/>
          <w:sz w:val="22"/>
        </w:rPr>
      </w:pPr>
    </w:p>
    <w:p w14:paraId="5A914479" w14:textId="22B4E5CC" w:rsidR="002D3B55" w:rsidRPr="002D3B55" w:rsidRDefault="00A3231E" w:rsidP="002C1B41">
      <w:pPr>
        <w:tabs>
          <w:tab w:val="left" w:pos="6521"/>
        </w:tabs>
        <w:spacing w:line="276" w:lineRule="auto"/>
        <w:ind w:right="2410"/>
        <w:jc w:val="both"/>
        <w:rPr>
          <w:rFonts w:ascii="Arial" w:hAnsi="Arial" w:cs="Arial"/>
          <w:i/>
          <w:iCs/>
          <w:color w:val="000000" w:themeColor="text1"/>
          <w:sz w:val="22"/>
        </w:rPr>
      </w:pPr>
      <w:r>
        <w:rPr>
          <w:rFonts w:ascii="Arial" w:hAnsi="Arial"/>
          <w:i/>
          <w:color w:val="000000" w:themeColor="text1"/>
          <w:sz w:val="22"/>
        </w:rPr>
        <w:t xml:space="preserve">From planning and operation to service – RUD provides support to maritime lifting applications, even in the most challenging environmental conditions. The company will showcase its application and development expertise at SMM 2026 in Hamburg and will present DNV-certified lifting equipment and innovative specialised solutions, including those developed through collaborative partnerships. </w:t>
      </w:r>
    </w:p>
    <w:p w14:paraId="0AE4B48E" w14:textId="77777777" w:rsidR="00230FBE" w:rsidRPr="00210346" w:rsidRDefault="00230FBE" w:rsidP="00E149D9">
      <w:pPr>
        <w:tabs>
          <w:tab w:val="left" w:pos="6521"/>
        </w:tabs>
        <w:spacing w:line="276" w:lineRule="auto"/>
        <w:ind w:right="2410"/>
        <w:rPr>
          <w:rFonts w:ascii="Arial" w:hAnsi="Arial" w:cs="Arial"/>
          <w:color w:val="000000" w:themeColor="text1"/>
          <w:sz w:val="22"/>
        </w:rPr>
      </w:pPr>
    </w:p>
    <w:p w14:paraId="6B0A3C27" w14:textId="071DEBDD" w:rsidR="005F59D5" w:rsidRPr="005F59D5" w:rsidRDefault="002F4D4A" w:rsidP="005F59D5">
      <w:pPr>
        <w:widowControl w:val="0"/>
        <w:tabs>
          <w:tab w:val="left" w:pos="8647"/>
        </w:tabs>
        <w:autoSpaceDE w:val="0"/>
        <w:autoSpaceDN w:val="0"/>
        <w:adjustRightInd w:val="0"/>
        <w:spacing w:line="276" w:lineRule="auto"/>
        <w:ind w:right="2124"/>
        <w:jc w:val="both"/>
        <w:rPr>
          <w:rFonts w:ascii="Arial" w:hAnsi="Arial" w:cs="Arial"/>
          <w:b/>
          <w:bCs/>
          <w:color w:val="000000" w:themeColor="text1"/>
          <w:sz w:val="22"/>
          <w:highlight w:val="yellow"/>
        </w:rPr>
      </w:pPr>
      <w:bookmarkStart w:id="0" w:name="_Hlk232500953"/>
      <w:r>
        <w:rPr>
          <w:rFonts w:ascii="Arial" w:hAnsi="Arial"/>
          <w:b/>
          <w:color w:val="000000" w:themeColor="text1"/>
          <w:sz w:val="22"/>
        </w:rPr>
        <w:t>Aalen, July 2026 –</w:t>
      </w:r>
      <w:r>
        <w:rPr>
          <w:rFonts w:ascii="Arial" w:hAnsi="Arial"/>
          <w:color w:val="000000" w:themeColor="text1"/>
          <w:sz w:val="22"/>
        </w:rPr>
        <w:t xml:space="preserve"> </w:t>
      </w:r>
      <w:bookmarkStart w:id="1" w:name="_Hlk232500652"/>
      <w:bookmarkStart w:id="2" w:name="_Hlk232506775"/>
      <w:bookmarkStart w:id="3" w:name="_Hlk232504523"/>
      <w:r>
        <w:rPr>
          <w:rFonts w:ascii="Arial" w:hAnsi="Arial"/>
          <w:color w:val="000000" w:themeColor="text1"/>
          <w:sz w:val="22"/>
        </w:rPr>
        <w:t xml:space="preserve">Whether onshore, offshore, or subsea: safety, corrosion resistance and reliability are crucial for lifting solutions in the maritime environment. RUD will use the opportunity at SMM in Hamburg (1-4 September, Hall A1, </w:t>
      </w:r>
      <w:proofErr w:type="gramStart"/>
      <w:r>
        <w:rPr>
          <w:rFonts w:ascii="Arial" w:hAnsi="Arial"/>
          <w:color w:val="000000" w:themeColor="text1"/>
          <w:sz w:val="22"/>
        </w:rPr>
        <w:t>Stand</w:t>
      </w:r>
      <w:proofErr w:type="gramEnd"/>
      <w:r>
        <w:rPr>
          <w:rFonts w:ascii="Arial" w:hAnsi="Arial"/>
          <w:color w:val="000000" w:themeColor="text1"/>
          <w:sz w:val="22"/>
        </w:rPr>
        <w:t xml:space="preserve"> 321) to demonstrate how these requirements can be fulfilled through collaborative partnerships, development expertise and DNV-certified lifting equipment under the motto “We share the load”.</w:t>
      </w:r>
      <w:r>
        <w:rPr>
          <w:rFonts w:ascii="Arial" w:hAnsi="Arial"/>
          <w:i/>
          <w:color w:val="000000" w:themeColor="text1"/>
          <w:sz w:val="22"/>
        </w:rPr>
        <w:t xml:space="preserve"> </w:t>
      </w:r>
    </w:p>
    <w:p w14:paraId="788D672F" w14:textId="77777777" w:rsidR="00A3231E" w:rsidRDefault="00A3231E" w:rsidP="00EB76E5">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5A5AF83B" w14:textId="1AFF1C78" w:rsidR="00DE234A" w:rsidRPr="00DF4D8B" w:rsidRDefault="003864C3" w:rsidP="00DE234A">
      <w:pPr>
        <w:widowControl w:val="0"/>
        <w:tabs>
          <w:tab w:val="left" w:pos="8647"/>
        </w:tabs>
        <w:autoSpaceDE w:val="0"/>
        <w:autoSpaceDN w:val="0"/>
        <w:adjustRightInd w:val="0"/>
        <w:spacing w:line="276" w:lineRule="auto"/>
        <w:ind w:right="2124"/>
        <w:jc w:val="both"/>
        <w:rPr>
          <w:rFonts w:ascii="Arial" w:hAnsi="Arial" w:cs="Arial"/>
          <w:color w:val="000000" w:themeColor="text1"/>
          <w:sz w:val="22"/>
          <w:highlight w:val="yellow"/>
        </w:rPr>
      </w:pPr>
      <w:r>
        <w:rPr>
          <w:rFonts w:ascii="Arial" w:hAnsi="Arial"/>
          <w:color w:val="000000" w:themeColor="text1"/>
          <w:sz w:val="22"/>
        </w:rPr>
        <w:t xml:space="preserve">As a highlight, RUD presents the new ACP-TURNADO OCEANSTAR, the first lifting point approved by DNV for subsea environments. Its spring mechanism ensures that the lift bail automatically aligns with the direction of the pull. It also has a highly durable zinc flake coating for optimised corrosion protection. Moreover, the show features a wide range of solutions for a diverse array of maritime applications, from multi-directional load-bearing lifting points and swivel eye bolts that can rotate 360° to various hoist rings. With Grade 10 VIP chains, the trade fair portfolio also includes DNV-certified lifting equipment. The products exhibited also meet NORSOK requirements, are all manufactured in Germany, and have been subject to comprehensive safety testing. </w:t>
      </w:r>
    </w:p>
    <w:p w14:paraId="1508B146" w14:textId="77777777" w:rsidR="008D7AD0" w:rsidRPr="00DE234A" w:rsidRDefault="008D7AD0" w:rsidP="00DE234A">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bookmarkEnd w:id="0"/>
    <w:bookmarkEnd w:id="1"/>
    <w:bookmarkEnd w:id="2"/>
    <w:p w14:paraId="3F67EBA6" w14:textId="280C3E19" w:rsidR="00A5532D" w:rsidRPr="00A5532D" w:rsidRDefault="00EB76E5" w:rsidP="00A5532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Pr>
          <w:rFonts w:ascii="Arial" w:hAnsi="Arial"/>
          <w:color w:val="000000" w:themeColor="text1"/>
          <w:sz w:val="22"/>
        </w:rPr>
        <w:t xml:space="preserve">Among end components, RUD will be showcasing the ROV-HOOK. This is the result of a development partnership with Subsea7, a global provider of offshore solutions and services. Specially designed for offshore and subsea applications, the hook can be safely operated using standard ROV (Remotely Operated Vehicle) manipulators with its twin-trigger mechanism and automatic locking latches. The outwardly opening safety latch can only be opened by operating two release </w:t>
      </w:r>
      <w:r>
        <w:rPr>
          <w:rFonts w:ascii="Arial" w:hAnsi="Arial"/>
          <w:color w:val="000000" w:themeColor="text1"/>
          <w:sz w:val="22"/>
        </w:rPr>
        <w:lastRenderedPageBreak/>
        <w:t>triggers. When the underwater robot releases the trigger, the latch closes automatically and remains securely locked, thus preventing the load from being released unintentionally. The optimised design also reduces the risk of the unintentional snagging of components. A ROV-HOOK will be displayed on the stand to enable visitors to see how it works. The company will also provide information regarding potential partnerships.</w:t>
      </w:r>
    </w:p>
    <w:p w14:paraId="5363AD15" w14:textId="77777777" w:rsidR="005F6DA3" w:rsidRPr="00210346" w:rsidRDefault="005F6DA3" w:rsidP="00E149D9">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bookmarkEnd w:id="3"/>
    <w:p w14:paraId="3E1CA2E5" w14:textId="791C15E1" w:rsidR="000C43E7" w:rsidRPr="00432D9C" w:rsidRDefault="000C43E7" w:rsidP="00E149D9">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Pr>
          <w:rFonts w:ascii="Arial" w:hAnsi="Arial"/>
          <w:sz w:val="22"/>
        </w:rPr>
        <w:t xml:space="preserve">RUD will also be presenting products from OX+RUD Lifting Solutions. </w:t>
      </w:r>
      <w:r>
        <w:rPr>
          <w:rFonts w:ascii="Arial" w:hAnsi="Arial"/>
          <w:color w:val="000000" w:themeColor="text1"/>
          <w:sz w:val="22"/>
        </w:rPr>
        <w:t>These include DNV-certified spreader beams for lifting beams in port environments, such as container handling. The company therefore offers a broad portfolio of coordinated components for use between the crane hook and the load.</w:t>
      </w:r>
    </w:p>
    <w:p w14:paraId="6AA2CE18" w14:textId="77777777" w:rsidR="00B852B4" w:rsidRPr="00210346" w:rsidRDefault="00B852B4" w:rsidP="00E149D9">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000B1AF4" w14:textId="49BE6EAB" w:rsidR="00B852B4" w:rsidRDefault="00B852B4" w:rsidP="00E149D9">
      <w:pPr>
        <w:widowControl w:val="0"/>
        <w:tabs>
          <w:tab w:val="left" w:pos="8647"/>
        </w:tabs>
        <w:autoSpaceDE w:val="0"/>
        <w:autoSpaceDN w:val="0"/>
        <w:adjustRightInd w:val="0"/>
        <w:spacing w:line="276" w:lineRule="auto"/>
        <w:ind w:right="2124"/>
        <w:jc w:val="both"/>
        <w:rPr>
          <w:rFonts w:ascii="Arial" w:hAnsi="Arial" w:cs="Arial"/>
          <w:b/>
          <w:bCs/>
          <w:color w:val="000000" w:themeColor="text1"/>
          <w:sz w:val="22"/>
        </w:rPr>
      </w:pPr>
      <w:r>
        <w:rPr>
          <w:rFonts w:ascii="Arial" w:hAnsi="Arial"/>
          <w:b/>
          <w:color w:val="000000" w:themeColor="text1"/>
          <w:sz w:val="22"/>
        </w:rPr>
        <w:t>Digital services complement the range of solutions</w:t>
      </w:r>
    </w:p>
    <w:p w14:paraId="42CDCEE4" w14:textId="77777777" w:rsidR="006704E3" w:rsidRPr="00210346" w:rsidRDefault="006704E3" w:rsidP="00E149D9">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0CD03FA2" w14:textId="62E19A6A" w:rsidR="00AB059D" w:rsidRPr="00210346" w:rsidRDefault="00B762C7" w:rsidP="00E149D9">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Pr>
          <w:rFonts w:ascii="Arial" w:hAnsi="Arial"/>
          <w:color w:val="000000" w:themeColor="text1"/>
          <w:sz w:val="22"/>
        </w:rPr>
        <w:t xml:space="preserve">Finally, RUD’s trade fair offer will include information on digital tools for the planning, selection, application, documentation and inspection of high-quality lifting equipment. These include a configurator for lifting points and lifting equipment and the RUD BUDDYtron app, which you can use to access product data and operating instructions at any time. </w:t>
      </w:r>
    </w:p>
    <w:p w14:paraId="37BF5A0C" w14:textId="77777777" w:rsidR="0075162A" w:rsidRDefault="0075162A" w:rsidP="00E149D9">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34C47900" w14:textId="559381DE" w:rsidR="00914A8C" w:rsidRDefault="00353427" w:rsidP="00E149D9">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sidRPr="00353427">
        <w:rPr>
          <w:rFonts w:ascii="Arial" w:hAnsi="Arial" w:cs="Arial"/>
          <w:color w:val="000000" w:themeColor="text1"/>
          <w:sz w:val="22"/>
        </w:rPr>
        <w:t>Those interested can use the following link to schedule a personal appointment and request a free trade show ticket:</w:t>
      </w:r>
      <w:r>
        <w:rPr>
          <w:rFonts w:ascii="Arial" w:hAnsi="Arial" w:cs="Arial"/>
          <w:color w:val="000000" w:themeColor="text1"/>
          <w:sz w:val="22"/>
        </w:rPr>
        <w:t xml:space="preserve"> </w:t>
      </w:r>
      <w:hyperlink r:id="rId7" w:tooltip="https://www.rud.com/en/company/latest-news/trade-fairs-and-events/smm-2026-registration" w:history="1">
        <w:r w:rsidRPr="00353427">
          <w:rPr>
            <w:rStyle w:val="Hyperlink"/>
            <w:rFonts w:ascii="Arial" w:hAnsi="Arial" w:cs="Arial"/>
            <w:sz w:val="22"/>
          </w:rPr>
          <w:t>https://www.rud.com/en/company/latest-news/trade-fairs-and-events/smm-2026-registration</w:t>
        </w:r>
      </w:hyperlink>
    </w:p>
    <w:p w14:paraId="4F9D86DB" w14:textId="77777777" w:rsidR="00353427" w:rsidRDefault="00353427" w:rsidP="00E149D9">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0E0FC8EF" w14:textId="77777777" w:rsidR="00353427" w:rsidRDefault="00353427" w:rsidP="00E149D9">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18E54872" w14:textId="0A842D8C" w:rsidR="00914A8C" w:rsidRPr="00820FE6" w:rsidRDefault="00914A8C" w:rsidP="00E149D9">
      <w:pPr>
        <w:widowControl w:val="0"/>
        <w:tabs>
          <w:tab w:val="left" w:pos="8647"/>
        </w:tabs>
        <w:autoSpaceDE w:val="0"/>
        <w:autoSpaceDN w:val="0"/>
        <w:adjustRightInd w:val="0"/>
        <w:spacing w:line="276" w:lineRule="auto"/>
        <w:ind w:right="2124"/>
        <w:jc w:val="both"/>
        <w:rPr>
          <w:rFonts w:ascii="Arial" w:hAnsi="Arial" w:cs="Arial"/>
          <w:b/>
          <w:bCs/>
          <w:color w:val="000000" w:themeColor="text1"/>
          <w:sz w:val="22"/>
        </w:rPr>
      </w:pPr>
      <w:r>
        <w:rPr>
          <w:rFonts w:ascii="Arial" w:hAnsi="Arial"/>
          <w:b/>
          <w:color w:val="000000" w:themeColor="text1"/>
          <w:sz w:val="22"/>
        </w:rPr>
        <w:t>Photos:</w:t>
      </w:r>
    </w:p>
    <w:p w14:paraId="5E80D30D" w14:textId="77777777" w:rsidR="00914A8C" w:rsidRDefault="00914A8C" w:rsidP="00E149D9">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292D47E1" w14:textId="77777777" w:rsidR="00B04465" w:rsidRDefault="00820FE6" w:rsidP="00E149D9">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Pr>
          <w:rFonts w:ascii="Arial" w:hAnsi="Arial"/>
          <w:noProof/>
          <w:color w:val="000000" w:themeColor="text1"/>
          <w:sz w:val="22"/>
        </w:rPr>
        <w:drawing>
          <wp:inline distT="0" distB="0" distL="0" distR="0" wp14:anchorId="4B1F8DB5" wp14:editId="185554E1">
            <wp:extent cx="3161976" cy="2369127"/>
            <wp:effectExtent l="0" t="0" r="635" b="0"/>
            <wp:docPr id="62309536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7069" cy="2380436"/>
                    </a:xfrm>
                    <a:prstGeom prst="rect">
                      <a:avLst/>
                    </a:prstGeom>
                    <a:noFill/>
                    <a:ln>
                      <a:noFill/>
                    </a:ln>
                  </pic:spPr>
                </pic:pic>
              </a:graphicData>
            </a:graphic>
          </wp:inline>
        </w:drawing>
      </w:r>
    </w:p>
    <w:p w14:paraId="65056DAA" w14:textId="17D73028" w:rsidR="00A04779" w:rsidRPr="00A04779" w:rsidRDefault="00B04465" w:rsidP="00A04779">
      <w:pPr>
        <w:widowControl w:val="0"/>
        <w:tabs>
          <w:tab w:val="left" w:pos="8647"/>
        </w:tabs>
        <w:autoSpaceDE w:val="0"/>
        <w:autoSpaceDN w:val="0"/>
        <w:adjustRightInd w:val="0"/>
        <w:spacing w:line="276" w:lineRule="auto"/>
        <w:ind w:right="2124"/>
        <w:jc w:val="both"/>
        <w:rPr>
          <w:rFonts w:ascii="Arial" w:hAnsi="Arial" w:cs="Arial"/>
          <w:b/>
          <w:bCs/>
          <w:i/>
          <w:iCs/>
          <w:color w:val="000000" w:themeColor="text1"/>
          <w:sz w:val="18"/>
          <w:szCs w:val="18"/>
        </w:rPr>
      </w:pPr>
      <w:r>
        <w:rPr>
          <w:rFonts w:ascii="Arial" w:hAnsi="Arial"/>
          <w:b/>
          <w:i/>
          <w:color w:val="000000" w:themeColor="text1"/>
          <w:sz w:val="18"/>
        </w:rPr>
        <w:t>Image 1: The spring mechanism of the DNV-certified ACP-TURNADO OCEANSTAR automatically aligns the lift bail in the direction of the pull, while the highly durable zinc flake coating ensures reliable protection against corrosion. ©RUD</w:t>
      </w:r>
    </w:p>
    <w:p w14:paraId="152DA487" w14:textId="77777777" w:rsidR="00A04779" w:rsidRPr="00A04779" w:rsidRDefault="00A04779" w:rsidP="00A04779">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70C8A616" w14:textId="77777777" w:rsidR="000B0DB0" w:rsidRDefault="00820FE6" w:rsidP="00E149D9">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Pr>
          <w:rFonts w:ascii="Arial" w:hAnsi="Arial"/>
          <w:noProof/>
          <w:color w:val="000000" w:themeColor="text1"/>
          <w:sz w:val="22"/>
        </w:rPr>
        <w:drawing>
          <wp:inline distT="0" distB="0" distL="0" distR="0" wp14:anchorId="2C525D96" wp14:editId="65F237D8">
            <wp:extent cx="3616036" cy="2712925"/>
            <wp:effectExtent l="0" t="0" r="3810" b="0"/>
            <wp:docPr id="166773844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34606" cy="2726857"/>
                    </a:xfrm>
                    <a:prstGeom prst="rect">
                      <a:avLst/>
                    </a:prstGeom>
                    <a:noFill/>
                    <a:ln>
                      <a:noFill/>
                    </a:ln>
                  </pic:spPr>
                </pic:pic>
              </a:graphicData>
            </a:graphic>
          </wp:inline>
        </w:drawing>
      </w:r>
    </w:p>
    <w:p w14:paraId="62D03245" w14:textId="21A4C167" w:rsidR="00914A8C" w:rsidRPr="00ED5626" w:rsidRDefault="000B0DB0" w:rsidP="00E149D9">
      <w:pPr>
        <w:widowControl w:val="0"/>
        <w:tabs>
          <w:tab w:val="left" w:pos="8647"/>
        </w:tabs>
        <w:autoSpaceDE w:val="0"/>
        <w:autoSpaceDN w:val="0"/>
        <w:adjustRightInd w:val="0"/>
        <w:spacing w:line="276" w:lineRule="auto"/>
        <w:ind w:right="2124"/>
        <w:jc w:val="both"/>
        <w:rPr>
          <w:rFonts w:ascii="Arial" w:hAnsi="Arial" w:cs="Arial"/>
          <w:b/>
          <w:bCs/>
          <w:i/>
          <w:iCs/>
          <w:color w:val="000000" w:themeColor="text1"/>
          <w:sz w:val="18"/>
          <w:szCs w:val="18"/>
        </w:rPr>
      </w:pPr>
      <w:r>
        <w:rPr>
          <w:rFonts w:ascii="Arial" w:hAnsi="Arial"/>
          <w:b/>
          <w:i/>
          <w:color w:val="000000" w:themeColor="text1"/>
          <w:sz w:val="18"/>
        </w:rPr>
        <w:t>Image 2:</w:t>
      </w:r>
      <w:r>
        <w:rPr>
          <w:rFonts w:ascii="Arial" w:hAnsi="Arial"/>
          <w:color w:val="000000" w:themeColor="text1"/>
          <w:sz w:val="22"/>
        </w:rPr>
        <w:t xml:space="preserve"> </w:t>
      </w:r>
      <w:r>
        <w:rPr>
          <w:rFonts w:ascii="Arial" w:hAnsi="Arial"/>
          <w:b/>
          <w:i/>
          <w:color w:val="000000" w:themeColor="text1"/>
          <w:sz w:val="18"/>
        </w:rPr>
        <w:t>The ROV-HOOK features a twin-trigger mechanism and an automatic locking latch system. The hook can therefore be operated safely using ROV manipulators, thus preventing accidental opening. ©RUD</w:t>
      </w:r>
    </w:p>
    <w:p w14:paraId="7CD251D9" w14:textId="77777777" w:rsidR="000B0DB0" w:rsidRDefault="000B0DB0" w:rsidP="00E149D9">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26263EF2" w14:textId="77777777" w:rsidR="00BE0191" w:rsidRDefault="00BE0191" w:rsidP="00E149D9">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7110E4C6" w14:textId="77777777" w:rsidR="007309EB" w:rsidRPr="00210346" w:rsidRDefault="007309EB" w:rsidP="00E149D9">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76D95840" w14:textId="77777777" w:rsidR="002F4D4A" w:rsidRPr="00210346" w:rsidRDefault="002F4D4A" w:rsidP="00E149D9">
      <w:pPr>
        <w:widowControl w:val="0"/>
        <w:tabs>
          <w:tab w:val="left" w:pos="8647"/>
        </w:tabs>
        <w:autoSpaceDE w:val="0"/>
        <w:autoSpaceDN w:val="0"/>
        <w:adjustRightInd w:val="0"/>
        <w:spacing w:line="276" w:lineRule="auto"/>
        <w:ind w:right="2124"/>
        <w:jc w:val="both"/>
        <w:rPr>
          <w:rFonts w:ascii="Arial" w:hAnsi="Arial" w:cs="Arial"/>
          <w:b/>
          <w:color w:val="000000" w:themeColor="text1"/>
          <w:sz w:val="22"/>
          <w:szCs w:val="22"/>
        </w:rPr>
      </w:pPr>
      <w:r>
        <w:rPr>
          <w:rFonts w:ascii="Arial" w:hAnsi="Arial"/>
          <w:b/>
          <w:color w:val="000000" w:themeColor="text1"/>
          <w:sz w:val="22"/>
        </w:rPr>
        <w:t>The company</w:t>
      </w:r>
    </w:p>
    <w:p w14:paraId="0B1B7502" w14:textId="77777777" w:rsidR="002F4D4A" w:rsidRPr="00210346" w:rsidRDefault="002F4D4A" w:rsidP="00E149D9">
      <w:pPr>
        <w:widowControl w:val="0"/>
        <w:tabs>
          <w:tab w:val="left" w:pos="8647"/>
        </w:tabs>
        <w:autoSpaceDE w:val="0"/>
        <w:autoSpaceDN w:val="0"/>
        <w:adjustRightInd w:val="0"/>
        <w:spacing w:line="276" w:lineRule="auto"/>
        <w:ind w:right="2124"/>
        <w:jc w:val="both"/>
        <w:rPr>
          <w:rFonts w:ascii="Arial" w:hAnsi="Arial" w:cs="Arial"/>
          <w:bCs/>
          <w:color w:val="000000" w:themeColor="text1"/>
          <w:sz w:val="22"/>
          <w:szCs w:val="22"/>
        </w:rPr>
      </w:pPr>
    </w:p>
    <w:p w14:paraId="3764749D" w14:textId="3BCD43C3" w:rsidR="002F4D4A" w:rsidRPr="00210346" w:rsidRDefault="002F4D4A" w:rsidP="00E149D9">
      <w:pPr>
        <w:widowControl w:val="0"/>
        <w:tabs>
          <w:tab w:val="left" w:pos="8647"/>
        </w:tabs>
        <w:autoSpaceDE w:val="0"/>
        <w:autoSpaceDN w:val="0"/>
        <w:adjustRightInd w:val="0"/>
        <w:spacing w:line="276" w:lineRule="auto"/>
        <w:ind w:right="2124"/>
        <w:jc w:val="both"/>
        <w:rPr>
          <w:rFonts w:ascii="Arial" w:hAnsi="Arial" w:cs="Arial"/>
          <w:bCs/>
          <w:color w:val="000000" w:themeColor="text1"/>
          <w:sz w:val="22"/>
          <w:szCs w:val="22"/>
        </w:rPr>
      </w:pPr>
      <w:r>
        <w:rPr>
          <w:rFonts w:ascii="Arial" w:hAnsi="Arial"/>
          <w:color w:val="000000" w:themeColor="text1"/>
          <w:sz w:val="22"/>
        </w:rPr>
        <w:t>RUD Ketten Rieger &amp; Dietz GmbH u. Co. KG was founded in 1875 by Carl Rieger and Friedrich Dietz in the Swabian city of Aalen and achieves an annual turnover of more than €250 million with over 1700 employees in more than 120 countries.</w:t>
      </w:r>
      <w:r>
        <w:rPr>
          <w:rFonts w:ascii="Arial" w:hAnsi="Arial"/>
          <w:color w:val="000000" w:themeColor="text1"/>
        </w:rPr>
        <w:t xml:space="preserve"> </w:t>
      </w:r>
      <w:r>
        <w:rPr>
          <w:rFonts w:ascii="Arial" w:hAnsi="Arial"/>
          <w:color w:val="000000" w:themeColor="text1"/>
          <w:sz w:val="22"/>
        </w:rPr>
        <w:t xml:space="preserve">The family business manufactures lifting and lashing technology, non-skid chains, hoist chains and conveyor systems at locations including Germany, Australia, Brazil, China, India, Romania and the USA. With the </w:t>
      </w:r>
      <w:proofErr w:type="spellStart"/>
      <w:r>
        <w:rPr>
          <w:rFonts w:ascii="Arial" w:hAnsi="Arial"/>
          <w:color w:val="000000" w:themeColor="text1"/>
          <w:sz w:val="22"/>
        </w:rPr>
        <w:t>Erlau</w:t>
      </w:r>
      <w:proofErr w:type="spellEnd"/>
      <w:r>
        <w:rPr>
          <w:rFonts w:ascii="Arial" w:hAnsi="Arial"/>
          <w:color w:val="000000" w:themeColor="text1"/>
          <w:sz w:val="22"/>
        </w:rPr>
        <w:t xml:space="preserve"> brand, the Aalen-based company also manufactures tyre protection chains and interior and exterior fixtures and fittings.</w:t>
      </w:r>
    </w:p>
    <w:p w14:paraId="43B1F604" w14:textId="77777777" w:rsidR="00152397" w:rsidRPr="00210346" w:rsidRDefault="00152397" w:rsidP="00E149D9">
      <w:pPr>
        <w:widowControl w:val="0"/>
        <w:tabs>
          <w:tab w:val="left" w:pos="8647"/>
        </w:tabs>
        <w:autoSpaceDE w:val="0"/>
        <w:autoSpaceDN w:val="0"/>
        <w:adjustRightInd w:val="0"/>
        <w:spacing w:line="276" w:lineRule="auto"/>
        <w:ind w:right="2124"/>
        <w:jc w:val="both"/>
        <w:rPr>
          <w:rFonts w:ascii="Arial" w:hAnsi="Arial" w:cs="Arial"/>
          <w:bCs/>
          <w:color w:val="000000" w:themeColor="text1"/>
          <w:sz w:val="22"/>
          <w:szCs w:val="22"/>
        </w:rPr>
      </w:pPr>
    </w:p>
    <w:p w14:paraId="1485B7E5" w14:textId="77777777" w:rsidR="00F634FC" w:rsidRPr="00210346" w:rsidRDefault="00F634FC" w:rsidP="00E149D9">
      <w:pPr>
        <w:spacing w:line="276" w:lineRule="auto"/>
        <w:rPr>
          <w:rFonts w:ascii="Arial" w:hAnsi="Arial" w:cs="Arial"/>
          <w:b/>
          <w:bCs/>
          <w:color w:val="000000" w:themeColor="text1"/>
          <w:sz w:val="22"/>
          <w:szCs w:val="22"/>
        </w:rPr>
      </w:pPr>
      <w:r>
        <w:rPr>
          <w:rFonts w:ascii="Arial" w:hAnsi="Arial"/>
          <w:b/>
          <w:color w:val="000000" w:themeColor="text1"/>
          <w:sz w:val="22"/>
        </w:rPr>
        <w:t>Your contact:</w:t>
      </w:r>
    </w:p>
    <w:p w14:paraId="68EC9971" w14:textId="77777777" w:rsidR="00F634FC" w:rsidRPr="00210346" w:rsidRDefault="00F634FC" w:rsidP="00E149D9">
      <w:pPr>
        <w:spacing w:line="276" w:lineRule="auto"/>
        <w:rPr>
          <w:rFonts w:ascii="Arial" w:hAnsi="Arial" w:cs="Arial"/>
          <w:bCs/>
          <w:color w:val="000000" w:themeColor="text1"/>
          <w:sz w:val="22"/>
          <w:szCs w:val="22"/>
        </w:rPr>
      </w:pPr>
      <w:r>
        <w:rPr>
          <w:rFonts w:ascii="Arial" w:hAnsi="Arial"/>
          <w:color w:val="000000" w:themeColor="text1"/>
          <w:sz w:val="22"/>
        </w:rPr>
        <w:t>RUD Ketten Rieger &amp; Dietz GmbH u. Co. KG</w:t>
      </w:r>
    </w:p>
    <w:p w14:paraId="57C7684E" w14:textId="70C24958" w:rsidR="00F634FC" w:rsidRPr="00210346" w:rsidRDefault="00F634FC" w:rsidP="00E149D9">
      <w:pPr>
        <w:spacing w:line="276" w:lineRule="auto"/>
        <w:rPr>
          <w:rFonts w:ascii="Arial" w:hAnsi="Arial" w:cs="Arial"/>
          <w:bCs/>
          <w:color w:val="000000" w:themeColor="text1"/>
          <w:sz w:val="22"/>
          <w:szCs w:val="22"/>
        </w:rPr>
      </w:pPr>
      <w:r>
        <w:rPr>
          <w:rFonts w:ascii="Arial" w:hAnsi="Arial"/>
          <w:color w:val="000000" w:themeColor="text1"/>
          <w:sz w:val="22"/>
        </w:rPr>
        <w:t xml:space="preserve">Lea Gentner – Marketing Manager </w:t>
      </w:r>
    </w:p>
    <w:p w14:paraId="17F95387" w14:textId="77777777" w:rsidR="00F634FC" w:rsidRPr="00210346" w:rsidRDefault="00F634FC" w:rsidP="00E149D9">
      <w:pPr>
        <w:spacing w:line="276" w:lineRule="auto"/>
        <w:rPr>
          <w:rFonts w:ascii="Arial" w:hAnsi="Arial" w:cs="Arial"/>
          <w:bCs/>
          <w:color w:val="000000" w:themeColor="text1"/>
          <w:sz w:val="22"/>
          <w:szCs w:val="22"/>
        </w:rPr>
      </w:pPr>
      <w:proofErr w:type="spellStart"/>
      <w:r>
        <w:rPr>
          <w:rFonts w:ascii="Arial" w:hAnsi="Arial"/>
          <w:color w:val="000000" w:themeColor="text1"/>
          <w:sz w:val="22"/>
        </w:rPr>
        <w:t>Friedensinsel</w:t>
      </w:r>
      <w:proofErr w:type="spellEnd"/>
    </w:p>
    <w:p w14:paraId="530617B1" w14:textId="77777777" w:rsidR="00F634FC" w:rsidRPr="00210346" w:rsidRDefault="00F634FC" w:rsidP="00E149D9">
      <w:pPr>
        <w:spacing w:line="276" w:lineRule="auto"/>
        <w:rPr>
          <w:rFonts w:ascii="Arial" w:hAnsi="Arial" w:cs="Arial"/>
          <w:bCs/>
          <w:color w:val="000000" w:themeColor="text1"/>
          <w:sz w:val="22"/>
          <w:szCs w:val="22"/>
        </w:rPr>
      </w:pPr>
      <w:r>
        <w:rPr>
          <w:rFonts w:ascii="Arial" w:hAnsi="Arial"/>
          <w:color w:val="000000" w:themeColor="text1"/>
          <w:sz w:val="22"/>
        </w:rPr>
        <w:t>73432 Aalen, Germany</w:t>
      </w:r>
    </w:p>
    <w:p w14:paraId="2BC7BD3D" w14:textId="77777777" w:rsidR="00F634FC" w:rsidRPr="00210346" w:rsidRDefault="00F634FC" w:rsidP="00E149D9">
      <w:pPr>
        <w:spacing w:line="276" w:lineRule="auto"/>
        <w:rPr>
          <w:rFonts w:ascii="Arial" w:hAnsi="Arial" w:cs="Arial"/>
          <w:bCs/>
          <w:color w:val="000000" w:themeColor="text1"/>
          <w:sz w:val="22"/>
          <w:szCs w:val="22"/>
        </w:rPr>
      </w:pPr>
      <w:r>
        <w:rPr>
          <w:rFonts w:ascii="Arial" w:hAnsi="Arial"/>
          <w:color w:val="000000" w:themeColor="text1"/>
          <w:sz w:val="22"/>
        </w:rPr>
        <w:t>Phone: +49 7361 504-1463</w:t>
      </w:r>
    </w:p>
    <w:p w14:paraId="28B3A221" w14:textId="5CA68866" w:rsidR="00F634FC" w:rsidRPr="00210346" w:rsidRDefault="00BE239D" w:rsidP="00E149D9">
      <w:pPr>
        <w:spacing w:line="276" w:lineRule="auto"/>
        <w:rPr>
          <w:rStyle w:val="Hyperlink"/>
          <w:rFonts w:ascii="Arial" w:hAnsi="Arial" w:cs="Arial"/>
          <w:bCs/>
          <w:color w:val="000000" w:themeColor="text1"/>
          <w:sz w:val="22"/>
          <w:szCs w:val="22"/>
        </w:rPr>
      </w:pPr>
      <w:hyperlink r:id="rId10" w:history="1">
        <w:r>
          <w:rPr>
            <w:rStyle w:val="Hyperlink"/>
            <w:rFonts w:ascii="Arial" w:hAnsi="Arial"/>
            <w:sz w:val="22"/>
          </w:rPr>
          <w:t>lea.gentner@rud.com</w:t>
        </w:r>
      </w:hyperlink>
    </w:p>
    <w:p w14:paraId="0E5FA515" w14:textId="77777777" w:rsidR="00F634FC" w:rsidRPr="00210346" w:rsidRDefault="00F634FC" w:rsidP="00E149D9">
      <w:pPr>
        <w:spacing w:line="276" w:lineRule="auto"/>
        <w:rPr>
          <w:rFonts w:ascii="Arial" w:hAnsi="Arial" w:cs="Arial"/>
          <w:bCs/>
          <w:color w:val="000000" w:themeColor="text1"/>
          <w:sz w:val="22"/>
          <w:szCs w:val="22"/>
        </w:rPr>
      </w:pPr>
      <w:hyperlink r:id="rId11" w:history="1">
        <w:r>
          <w:rPr>
            <w:rStyle w:val="Hyperlink"/>
            <w:rFonts w:ascii="Arial" w:hAnsi="Arial"/>
            <w:color w:val="000000" w:themeColor="text1"/>
            <w:sz w:val="22"/>
          </w:rPr>
          <w:t>www.rud.com</w:t>
        </w:r>
      </w:hyperlink>
    </w:p>
    <w:p w14:paraId="33DBBF8D" w14:textId="69DF2942" w:rsidR="002F4D4A" w:rsidRPr="00AA3F72" w:rsidRDefault="00F634FC" w:rsidP="00E149D9">
      <w:pPr>
        <w:spacing w:line="276" w:lineRule="auto"/>
        <w:rPr>
          <w:rFonts w:ascii="Arial" w:hAnsi="Arial" w:cs="Arial"/>
          <w:bCs/>
          <w:color w:val="000000" w:themeColor="text1"/>
          <w:sz w:val="22"/>
          <w:szCs w:val="22"/>
        </w:rPr>
      </w:pPr>
      <w:hyperlink r:id="rId12" w:history="1">
        <w:r>
          <w:rPr>
            <w:rStyle w:val="Hyperlink"/>
            <w:rFonts w:ascii="Arial" w:hAnsi="Arial"/>
            <w:color w:val="000000" w:themeColor="text1"/>
            <w:sz w:val="22"/>
          </w:rPr>
          <w:t>www.slinglashing.rud.com</w:t>
        </w:r>
      </w:hyperlink>
    </w:p>
    <w:sectPr w:rsidR="002F4D4A" w:rsidRPr="00AA3F72" w:rsidSect="0093318A">
      <w:headerReference w:type="default" r:id="rId13"/>
      <w:footerReference w:type="even" r:id="rId14"/>
      <w:footerReference w:type="default" r:id="rId15"/>
      <w:footerReference w:type="first" r:id="rId16"/>
      <w:pgSz w:w="11906" w:h="16838"/>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ADE7" w14:textId="77777777" w:rsidR="00222DF9" w:rsidRPr="00210346" w:rsidRDefault="00222DF9" w:rsidP="000F2EDC">
      <w:r w:rsidRPr="00210346">
        <w:separator/>
      </w:r>
    </w:p>
  </w:endnote>
  <w:endnote w:type="continuationSeparator" w:id="0">
    <w:p w14:paraId="6AF0B5E6" w14:textId="77777777" w:rsidR="00222DF9" w:rsidRPr="00210346" w:rsidRDefault="00222DF9" w:rsidP="000F2EDC">
      <w:r w:rsidRPr="002103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86EE" w14:textId="64657A4B" w:rsidR="001A586F" w:rsidRDefault="001A586F">
    <w:pPr>
      <w:pStyle w:val="Fuzeile"/>
    </w:pPr>
    <w:r>
      <w:rPr>
        <w:noProof/>
      </w:rPr>
      <mc:AlternateContent>
        <mc:Choice Requires="wps">
          <w:drawing>
            <wp:anchor distT="0" distB="0" distL="0" distR="0" simplePos="0" relativeHeight="251663360" behindDoc="0" locked="0" layoutInCell="1" allowOverlap="1" wp14:anchorId="241173E0" wp14:editId="0718B8F5">
              <wp:simplePos x="635" y="635"/>
              <wp:positionH relativeFrom="page">
                <wp:align>center</wp:align>
              </wp:positionH>
              <wp:positionV relativeFrom="page">
                <wp:align>bottom</wp:align>
              </wp:positionV>
              <wp:extent cx="323850" cy="345440"/>
              <wp:effectExtent l="0" t="0" r="0" b="0"/>
              <wp:wrapNone/>
              <wp:docPr id="1694312737" name="Textfeld 4"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3850" cy="345440"/>
                      </a:xfrm>
                      <a:prstGeom prst="rect">
                        <a:avLst/>
                      </a:prstGeom>
                      <a:noFill/>
                      <a:ln>
                        <a:noFill/>
                      </a:ln>
                    </wps:spPr>
                    <wps:txbx>
                      <w:txbxContent>
                        <w:p w14:paraId="24AC963B" w14:textId="0C0C18CC" w:rsidR="001A586F" w:rsidRPr="001A586F" w:rsidRDefault="001A586F" w:rsidP="001A586F">
                          <w:pPr>
                            <w:rPr>
                              <w:rFonts w:ascii="Aptos" w:eastAsia="Aptos" w:hAnsi="Aptos" w:cs="Aptos"/>
                              <w:noProof/>
                              <w:color w:val="000000"/>
                              <w:sz w:val="20"/>
                              <w:szCs w:val="20"/>
                            </w:rPr>
                          </w:pPr>
                          <w:r>
                            <w:rPr>
                              <w:rFonts w:ascii="Aptos" w:hAnsi="Aptos"/>
                              <w:color w:val="000000"/>
                              <w:sz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1173E0" id="_x0000_t202" coordsize="21600,21600" o:spt="202" path="m,l,21600r21600,l21600,xe">
              <v:stroke joinstyle="miter"/>
              <v:path gradientshapeok="t" o:connecttype="rect"/>
            </v:shapetype>
            <v:shape id="Textfeld 4" o:spid="_x0000_s1028" type="#_x0000_t202" alt="Intern" style="position:absolute;margin-left:0;margin-top:0;width:25.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" filled="f" stroked="f">
              <v:textbox style="mso-fit-shape-to-text:t" inset="0,0,0,15pt">
                <w:txbxContent>
                  <w:p w14:paraId="24AC963B" w14:textId="0C0C18CC" w:rsidR="001A586F" w:rsidRPr="001A586F" w:rsidRDefault="001A586F" w:rsidP="001A586F">
                    <w:pPr>
                      <w:rPr>
                        <w:noProof/>
                        <w:color w:val="000000"/>
                        <w:sz w:val="20"/>
                        <w:szCs w:val="20"/>
                        <w:rFonts w:ascii="Aptos" w:eastAsia="Aptos" w:hAnsi="Aptos" w:cs="Aptos"/>
                      </w:rPr>
                    </w:pPr>
                    <w:r>
                      <w:rPr>
                        <w:color w:val="000000"/>
                        <w:sz w:val="20"/>
                        <w:rFonts w:ascii="Aptos" w:hAnsi="Aptos"/>
                      </w:rPr>
                      <w:t xml:space="preserve">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8597" w14:textId="6A6E6D1B" w:rsidR="001A586F" w:rsidRDefault="001A586F">
    <w:pPr>
      <w:pStyle w:val="Fuzeile"/>
    </w:pPr>
    <w:r>
      <w:rPr>
        <w:noProof/>
      </w:rPr>
      <mc:AlternateContent>
        <mc:Choice Requires="wps">
          <w:drawing>
            <wp:anchor distT="0" distB="0" distL="0" distR="0" simplePos="0" relativeHeight="251664384" behindDoc="0" locked="0" layoutInCell="1" allowOverlap="1" wp14:anchorId="295C944E" wp14:editId="2A3E9120">
              <wp:simplePos x="902525" y="10064338"/>
              <wp:positionH relativeFrom="page">
                <wp:align>center</wp:align>
              </wp:positionH>
              <wp:positionV relativeFrom="page">
                <wp:align>bottom</wp:align>
              </wp:positionV>
              <wp:extent cx="323850" cy="345440"/>
              <wp:effectExtent l="0" t="0" r="0" b="0"/>
              <wp:wrapNone/>
              <wp:docPr id="1978114477" name="Textfeld 5"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3850" cy="345440"/>
                      </a:xfrm>
                      <a:prstGeom prst="rect">
                        <a:avLst/>
                      </a:prstGeom>
                      <a:noFill/>
                      <a:ln>
                        <a:noFill/>
                      </a:ln>
                    </wps:spPr>
                    <wps:txbx>
                      <w:txbxContent>
                        <w:p w14:paraId="4BE5EF71" w14:textId="4F1F9FDC" w:rsidR="001A586F" w:rsidRPr="001A586F" w:rsidRDefault="001A586F" w:rsidP="001A586F">
                          <w:pPr>
                            <w:rPr>
                              <w:rFonts w:ascii="Aptos" w:eastAsia="Aptos" w:hAnsi="Aptos" w:cs="Aptos"/>
                              <w:noProof/>
                              <w:color w:val="000000"/>
                              <w:sz w:val="20"/>
                              <w:szCs w:val="20"/>
                            </w:rPr>
                          </w:pPr>
                          <w:r>
                            <w:rPr>
                              <w:rFonts w:ascii="Aptos" w:hAnsi="Aptos"/>
                              <w:color w:val="000000"/>
                              <w:sz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5C944E" id="_x0000_t202" coordsize="21600,21600" o:spt="202" path="m,l,21600r21600,l21600,xe">
              <v:stroke joinstyle="miter"/>
              <v:path gradientshapeok="t" o:connecttype="rect"/>
            </v:shapetype>
            <v:shape id="Textfeld 5" o:spid="_x0000_s1029" type="#_x0000_t202" alt="Intern" style="position:absolute;margin-left:0;margin-top:0;width:25.5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" filled="f" stroked="f">
              <v:textbox style="mso-fit-shape-to-text:t" inset="0,0,0,15pt">
                <w:txbxContent>
                  <w:p w14:paraId="4BE5EF71" w14:textId="4F1F9FDC" w:rsidR="001A586F" w:rsidRPr="001A586F" w:rsidRDefault="001A586F" w:rsidP="001A586F">
                    <w:pPr>
                      <w:rPr>
                        <w:noProof/>
                        <w:color w:val="000000"/>
                        <w:sz w:val="20"/>
                        <w:szCs w:val="20"/>
                        <w:rFonts w:ascii="Aptos" w:eastAsia="Aptos" w:hAnsi="Aptos" w:cs="Aptos"/>
                      </w:rPr>
                    </w:pPr>
                    <w:r>
                      <w:rPr>
                        <w:color w:val="000000"/>
                        <w:sz w:val="20"/>
                        <w:rFonts w:ascii="Aptos" w:hAnsi="Aptos"/>
                      </w:rPr>
                      <w:t xml:space="preserve">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5130" w14:textId="711CFD05" w:rsidR="001A586F" w:rsidRDefault="001A586F">
    <w:pPr>
      <w:pStyle w:val="Fuzeile"/>
    </w:pPr>
    <w:r>
      <w:rPr>
        <w:noProof/>
      </w:rPr>
      <mc:AlternateContent>
        <mc:Choice Requires="wps">
          <w:drawing>
            <wp:anchor distT="0" distB="0" distL="0" distR="0" simplePos="0" relativeHeight="251662336" behindDoc="0" locked="0" layoutInCell="1" allowOverlap="1" wp14:anchorId="00238E6C" wp14:editId="640E616F">
              <wp:simplePos x="635" y="635"/>
              <wp:positionH relativeFrom="page">
                <wp:align>center</wp:align>
              </wp:positionH>
              <wp:positionV relativeFrom="page">
                <wp:align>bottom</wp:align>
              </wp:positionV>
              <wp:extent cx="323850" cy="345440"/>
              <wp:effectExtent l="0" t="0" r="0" b="0"/>
              <wp:wrapNone/>
              <wp:docPr id="271276325" name="Textfeld 3"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3850" cy="345440"/>
                      </a:xfrm>
                      <a:prstGeom prst="rect">
                        <a:avLst/>
                      </a:prstGeom>
                      <a:noFill/>
                      <a:ln>
                        <a:noFill/>
                      </a:ln>
                    </wps:spPr>
                    <wps:txbx>
                      <w:txbxContent>
                        <w:p w14:paraId="2B37471B" w14:textId="02AF8DF6" w:rsidR="001A586F" w:rsidRPr="001A586F" w:rsidRDefault="001A586F" w:rsidP="001A586F">
                          <w:pPr>
                            <w:rPr>
                              <w:rFonts w:ascii="Aptos" w:eastAsia="Aptos" w:hAnsi="Aptos" w:cs="Aptos"/>
                              <w:noProof/>
                              <w:color w:val="000000"/>
                              <w:sz w:val="20"/>
                              <w:szCs w:val="20"/>
                            </w:rPr>
                          </w:pPr>
                          <w:r>
                            <w:rPr>
                              <w:rFonts w:ascii="Aptos" w:hAnsi="Aptos"/>
                              <w:color w:val="000000"/>
                              <w:sz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238E6C" id="_x0000_t202" coordsize="21600,21600" o:spt="202" path="m,l,21600r21600,l21600,xe">
              <v:stroke joinstyle="miter"/>
              <v:path gradientshapeok="t" o:connecttype="rect"/>
            </v:shapetype>
            <v:shape id="Textfeld 3" o:spid="_x0000_s1030" type="#_x0000_t202" alt="Intern" style="position:absolute;margin-left:0;margin-top:0;width:25.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" filled="f" stroked="f">
              <v:textbox style="mso-fit-shape-to-text:t" inset="0,0,0,15pt">
                <w:txbxContent>
                  <w:p w14:paraId="2B37471B" w14:textId="02AF8DF6" w:rsidR="001A586F" w:rsidRPr="001A586F" w:rsidRDefault="001A586F" w:rsidP="001A586F">
                    <w:pPr>
                      <w:rPr>
                        <w:noProof/>
                        <w:color w:val="000000"/>
                        <w:sz w:val="20"/>
                        <w:szCs w:val="20"/>
                        <w:rFonts w:ascii="Aptos" w:eastAsia="Aptos" w:hAnsi="Aptos" w:cs="Aptos"/>
                      </w:rPr>
                    </w:pPr>
                    <w:r>
                      <w:rPr>
                        <w:color w:val="000000"/>
                        <w:sz w:val="20"/>
                        <w:rFonts w:ascii="Aptos" w:hAnsi="Aptos"/>
                      </w:rPr>
                      <w:t xml:space="preserve">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0E04" w14:textId="77777777" w:rsidR="00222DF9" w:rsidRPr="00210346" w:rsidRDefault="00222DF9" w:rsidP="000F2EDC">
      <w:r w:rsidRPr="00210346">
        <w:separator/>
      </w:r>
    </w:p>
  </w:footnote>
  <w:footnote w:type="continuationSeparator" w:id="0">
    <w:p w14:paraId="766D8C6A" w14:textId="77777777" w:rsidR="00222DF9" w:rsidRPr="00210346" w:rsidRDefault="00222DF9" w:rsidP="000F2EDC">
      <w:r w:rsidRPr="002103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0737" w14:textId="77777777" w:rsidR="000F2EDC" w:rsidRPr="00210346" w:rsidRDefault="000F2EDC">
    <w:pPr>
      <w:pStyle w:val="Kopfzeile"/>
    </w:pPr>
    <w:r>
      <w:rPr>
        <w:noProof/>
      </w:rPr>
      <mc:AlternateContent>
        <mc:Choice Requires="wps">
          <w:drawing>
            <wp:anchor distT="0" distB="0" distL="114300" distR="114300" simplePos="0" relativeHeight="251661312" behindDoc="0" locked="0" layoutInCell="1" allowOverlap="1" wp14:anchorId="7DBDCC11" wp14:editId="754A97F7">
              <wp:simplePos x="0" y="0"/>
              <wp:positionH relativeFrom="column">
                <wp:posOffset>-100965</wp:posOffset>
              </wp:positionH>
              <wp:positionV relativeFrom="paragraph">
                <wp:posOffset>419100</wp:posOffset>
              </wp:positionV>
              <wp:extent cx="3543300" cy="4572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49F22" w14:textId="77777777" w:rsidR="000F2EDC" w:rsidRPr="00210346" w:rsidRDefault="000F2EDC" w:rsidP="000F2EDC">
                          <w:pPr>
                            <w:pStyle w:val="Kopfzeile"/>
                            <w:rPr>
                              <w:rFonts w:ascii="Nunito Sans" w:hAnsi="Nunito Sans"/>
                              <w:color w:val="2C69B2"/>
                            </w:rPr>
                          </w:pPr>
                          <w:r>
                            <w:rPr>
                              <w:rFonts w:ascii="Nunito Sans" w:hAnsi="Nunito Sans"/>
                              <w:b/>
                              <w:color w:val="2C69B2"/>
                              <w:sz w:val="44"/>
                            </w:rPr>
                            <w:t>Press release</w:t>
                          </w:r>
                        </w:p>
                        <w:p w14:paraId="3CC9C214" w14:textId="77777777" w:rsidR="000F2EDC" w:rsidRPr="00210346" w:rsidRDefault="000F2EDC" w:rsidP="000F2E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DCC11" id="_x0000_t202" coordsize="21600,21600" o:spt="202" path="m,l,21600r21600,l21600,xe">
              <v:stroke joinstyle="miter"/>
              <v:path gradientshapeok="t" o:connecttype="rect"/>
            </v:shapetype>
            <v:shape id="Text Box 15" o:spid="_x0000_s1026" type="#_x0000_t202" style="position:absolute;margin-left:-7.95pt;margin-top:33pt;width:27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" stroked="f">
              <v:textbox>
                <w:txbxContent>
                  <w:p w14:paraId="4B349F22" w14:textId="77777777" w:rsidR="000F2EDC" w:rsidRPr="00210346" w:rsidRDefault="000F2EDC" w:rsidP="000F2EDC">
                    <w:pPr>
                      <w:pStyle w:val="Kopfzeile"/>
                      <w:rPr>
                        <w:color w:val="2C69B2"/>
                        <w:rFonts w:ascii="Nunito Sans" w:hAnsi="Nunito Sans"/>
                      </w:rPr>
                    </w:pPr>
                    <w:r>
                      <w:rPr>
                        <w:b/>
                        <w:color w:val="2C69B2"/>
                        <w:sz w:val="44"/>
                        <w:rFonts w:ascii="Nunito Sans" w:hAnsi="Nunito Sans"/>
                      </w:rPr>
                      <w:t xml:space="preserve">Press release</w:t>
                    </w:r>
                  </w:p>
                  <w:p w14:paraId="3CC9C214" w14:textId="77777777" w:rsidR="000F2EDC" w:rsidRPr="00210346" w:rsidRDefault="000F2EDC" w:rsidP="000F2EDC"/>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9B4DF3B" wp14:editId="1C41687C">
              <wp:simplePos x="0" y="0"/>
              <wp:positionH relativeFrom="column">
                <wp:posOffset>3874770</wp:posOffset>
              </wp:positionH>
              <wp:positionV relativeFrom="paragraph">
                <wp:posOffset>193675</wp:posOffset>
              </wp:positionV>
              <wp:extent cx="1758315" cy="929640"/>
              <wp:effectExtent l="0" t="0" r="698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929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7228B" w14:textId="77777777" w:rsidR="000F2EDC" w:rsidRPr="00210346" w:rsidRDefault="000F2EDC" w:rsidP="000F2EDC">
                          <w:r>
                            <w:rPr>
                              <w:noProof/>
                            </w:rPr>
                            <w:drawing>
                              <wp:inline distT="0" distB="0" distL="0" distR="0" wp14:anchorId="022BA35B" wp14:editId="5F268477">
                                <wp:extent cx="2017059" cy="575257"/>
                                <wp:effectExtent l="0" t="0" r="2540" b="0"/>
                                <wp:docPr id="4" name="Grafik 4" descr="http://gids.maritiemnieuws.nl/img/logos/4534/RUD_original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ids.maritiemnieuws.nl/img/logos/4534/RUD_original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620" cy="577413"/>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B4DF3B" id="Text Box 2" o:spid="_x0000_s1027" type="#_x0000_t202" style="position:absolute;margin-left:305.1pt;margin-top:15.25pt;width:138.45pt;height:73.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" stroked="f">
              <v:textbox style="mso-fit-shape-to-text:t">
                <w:txbxContent>
                  <w:p w14:paraId="36D7228B" w14:textId="77777777" w:rsidR="000F2EDC" w:rsidRPr="00210346" w:rsidRDefault="000F2EDC" w:rsidP="000F2EDC">
                    <w:r>
                      <w:drawing>
                        <wp:inline distT="0" distB="0" distL="0" distR="0" wp14:anchorId="022BA35B" wp14:editId="5F268477">
                          <wp:extent cx="2017059" cy="575257"/>
                          <wp:effectExtent l="0" t="0" r="2540" b="0"/>
                          <wp:docPr id="4" name="Grafik 4" descr="http://gids.maritiemnieuws.nl/img/logos/4534/RUD_original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ids.maritiemnieuws.nl/img/logos/4534/RUD_original_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4620" cy="577413"/>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A6D91"/>
    <w:multiLevelType w:val="hybridMultilevel"/>
    <w:tmpl w:val="50A2A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646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4A"/>
    <w:rsid w:val="00001B6B"/>
    <w:rsid w:val="00005045"/>
    <w:rsid w:val="0001181C"/>
    <w:rsid w:val="00013721"/>
    <w:rsid w:val="00021ECF"/>
    <w:rsid w:val="0003759A"/>
    <w:rsid w:val="00061CBA"/>
    <w:rsid w:val="00094BD2"/>
    <w:rsid w:val="000B0DB0"/>
    <w:rsid w:val="000C02DC"/>
    <w:rsid w:val="000C288E"/>
    <w:rsid w:val="000C43E7"/>
    <w:rsid w:val="000D3128"/>
    <w:rsid w:val="000D58AA"/>
    <w:rsid w:val="000E5765"/>
    <w:rsid w:val="000F2EDC"/>
    <w:rsid w:val="00103E71"/>
    <w:rsid w:val="001065FC"/>
    <w:rsid w:val="00124802"/>
    <w:rsid w:val="00137AF8"/>
    <w:rsid w:val="00150B97"/>
    <w:rsid w:val="00152397"/>
    <w:rsid w:val="00152B61"/>
    <w:rsid w:val="0017143D"/>
    <w:rsid w:val="0018557A"/>
    <w:rsid w:val="00185BC8"/>
    <w:rsid w:val="001878F1"/>
    <w:rsid w:val="00193DAD"/>
    <w:rsid w:val="00197935"/>
    <w:rsid w:val="001A586F"/>
    <w:rsid w:val="001A5EBC"/>
    <w:rsid w:val="001A62A6"/>
    <w:rsid w:val="001A63C3"/>
    <w:rsid w:val="001B6D6E"/>
    <w:rsid w:val="001D573D"/>
    <w:rsid w:val="001F141D"/>
    <w:rsid w:val="00200256"/>
    <w:rsid w:val="00202166"/>
    <w:rsid w:val="002068C9"/>
    <w:rsid w:val="00210346"/>
    <w:rsid w:val="00210D0A"/>
    <w:rsid w:val="002129EB"/>
    <w:rsid w:val="00217EB5"/>
    <w:rsid w:val="00222DF9"/>
    <w:rsid w:val="00223111"/>
    <w:rsid w:val="00223621"/>
    <w:rsid w:val="00230FBE"/>
    <w:rsid w:val="00235BAC"/>
    <w:rsid w:val="002546A6"/>
    <w:rsid w:val="0026149C"/>
    <w:rsid w:val="002619BD"/>
    <w:rsid w:val="00266A18"/>
    <w:rsid w:val="00270AFC"/>
    <w:rsid w:val="0027308C"/>
    <w:rsid w:val="0027448A"/>
    <w:rsid w:val="00274B9D"/>
    <w:rsid w:val="00277641"/>
    <w:rsid w:val="0028165D"/>
    <w:rsid w:val="00292138"/>
    <w:rsid w:val="002A7B35"/>
    <w:rsid w:val="002B2F9A"/>
    <w:rsid w:val="002B5C9D"/>
    <w:rsid w:val="002B717C"/>
    <w:rsid w:val="002C1B41"/>
    <w:rsid w:val="002D3B55"/>
    <w:rsid w:val="002D4EE0"/>
    <w:rsid w:val="002D5714"/>
    <w:rsid w:val="002E0C73"/>
    <w:rsid w:val="002E7485"/>
    <w:rsid w:val="002F1AA1"/>
    <w:rsid w:val="002F4D4A"/>
    <w:rsid w:val="00327819"/>
    <w:rsid w:val="00332896"/>
    <w:rsid w:val="00353427"/>
    <w:rsid w:val="00362D20"/>
    <w:rsid w:val="00370828"/>
    <w:rsid w:val="003864C3"/>
    <w:rsid w:val="003B4924"/>
    <w:rsid w:val="003C3075"/>
    <w:rsid w:val="003C53C0"/>
    <w:rsid w:val="003E4492"/>
    <w:rsid w:val="00405A97"/>
    <w:rsid w:val="0040714D"/>
    <w:rsid w:val="0042405E"/>
    <w:rsid w:val="004242BE"/>
    <w:rsid w:val="00432CCF"/>
    <w:rsid w:val="00432D9C"/>
    <w:rsid w:val="00461488"/>
    <w:rsid w:val="00471390"/>
    <w:rsid w:val="0047425C"/>
    <w:rsid w:val="004A6707"/>
    <w:rsid w:val="004C0124"/>
    <w:rsid w:val="004D226B"/>
    <w:rsid w:val="004F524B"/>
    <w:rsid w:val="005048F3"/>
    <w:rsid w:val="00506434"/>
    <w:rsid w:val="0051186F"/>
    <w:rsid w:val="00524CC1"/>
    <w:rsid w:val="005262B0"/>
    <w:rsid w:val="00537FB6"/>
    <w:rsid w:val="0055723B"/>
    <w:rsid w:val="00564977"/>
    <w:rsid w:val="00576F12"/>
    <w:rsid w:val="005774D3"/>
    <w:rsid w:val="005814E8"/>
    <w:rsid w:val="005A25E3"/>
    <w:rsid w:val="005C4CCA"/>
    <w:rsid w:val="005C7528"/>
    <w:rsid w:val="005D75CE"/>
    <w:rsid w:val="005E2130"/>
    <w:rsid w:val="005E2A9D"/>
    <w:rsid w:val="005F59D5"/>
    <w:rsid w:val="005F6DA3"/>
    <w:rsid w:val="00602812"/>
    <w:rsid w:val="00624AE2"/>
    <w:rsid w:val="006275D4"/>
    <w:rsid w:val="00643442"/>
    <w:rsid w:val="00652FD9"/>
    <w:rsid w:val="006704E3"/>
    <w:rsid w:val="006778E4"/>
    <w:rsid w:val="0068653A"/>
    <w:rsid w:val="006C4698"/>
    <w:rsid w:val="00705198"/>
    <w:rsid w:val="007069D3"/>
    <w:rsid w:val="007127F9"/>
    <w:rsid w:val="007147D9"/>
    <w:rsid w:val="007200C6"/>
    <w:rsid w:val="007302FC"/>
    <w:rsid w:val="007309EB"/>
    <w:rsid w:val="00743041"/>
    <w:rsid w:val="007448D5"/>
    <w:rsid w:val="0075162A"/>
    <w:rsid w:val="00756C93"/>
    <w:rsid w:val="007868C8"/>
    <w:rsid w:val="007870CE"/>
    <w:rsid w:val="00792743"/>
    <w:rsid w:val="00797D2C"/>
    <w:rsid w:val="007B0674"/>
    <w:rsid w:val="007B12CD"/>
    <w:rsid w:val="007C12D7"/>
    <w:rsid w:val="007D0C0F"/>
    <w:rsid w:val="007D12CD"/>
    <w:rsid w:val="007D3A66"/>
    <w:rsid w:val="007D52F8"/>
    <w:rsid w:val="007D5414"/>
    <w:rsid w:val="007D561C"/>
    <w:rsid w:val="007D7392"/>
    <w:rsid w:val="007E3260"/>
    <w:rsid w:val="007E6B38"/>
    <w:rsid w:val="007F1749"/>
    <w:rsid w:val="007F1A21"/>
    <w:rsid w:val="00803E16"/>
    <w:rsid w:val="00813E2A"/>
    <w:rsid w:val="00820FE6"/>
    <w:rsid w:val="00833B03"/>
    <w:rsid w:val="00843347"/>
    <w:rsid w:val="00850C0A"/>
    <w:rsid w:val="0086173E"/>
    <w:rsid w:val="00863B16"/>
    <w:rsid w:val="008868DB"/>
    <w:rsid w:val="00892782"/>
    <w:rsid w:val="008A5C1F"/>
    <w:rsid w:val="008B4AE0"/>
    <w:rsid w:val="008B5B7B"/>
    <w:rsid w:val="008D7AD0"/>
    <w:rsid w:val="008D7E08"/>
    <w:rsid w:val="008E3711"/>
    <w:rsid w:val="008F5318"/>
    <w:rsid w:val="0090286A"/>
    <w:rsid w:val="00910836"/>
    <w:rsid w:val="00914A8C"/>
    <w:rsid w:val="009161BA"/>
    <w:rsid w:val="0093318A"/>
    <w:rsid w:val="0093357D"/>
    <w:rsid w:val="009411B4"/>
    <w:rsid w:val="00944BF1"/>
    <w:rsid w:val="0094771B"/>
    <w:rsid w:val="00962E4C"/>
    <w:rsid w:val="009701FC"/>
    <w:rsid w:val="00970618"/>
    <w:rsid w:val="00970EDD"/>
    <w:rsid w:val="00974514"/>
    <w:rsid w:val="00980475"/>
    <w:rsid w:val="00992D49"/>
    <w:rsid w:val="00994D9C"/>
    <w:rsid w:val="009B3BF9"/>
    <w:rsid w:val="009B7847"/>
    <w:rsid w:val="009D6DEB"/>
    <w:rsid w:val="009F37A3"/>
    <w:rsid w:val="009F7241"/>
    <w:rsid w:val="00A04779"/>
    <w:rsid w:val="00A04C4F"/>
    <w:rsid w:val="00A10360"/>
    <w:rsid w:val="00A26510"/>
    <w:rsid w:val="00A3231E"/>
    <w:rsid w:val="00A339A8"/>
    <w:rsid w:val="00A362DA"/>
    <w:rsid w:val="00A40E3A"/>
    <w:rsid w:val="00A5532D"/>
    <w:rsid w:val="00A653AB"/>
    <w:rsid w:val="00A71698"/>
    <w:rsid w:val="00A71AE5"/>
    <w:rsid w:val="00A75925"/>
    <w:rsid w:val="00A76276"/>
    <w:rsid w:val="00A914D7"/>
    <w:rsid w:val="00A9228C"/>
    <w:rsid w:val="00AA3F72"/>
    <w:rsid w:val="00AB059D"/>
    <w:rsid w:val="00AB74A0"/>
    <w:rsid w:val="00AC702E"/>
    <w:rsid w:val="00B00D1E"/>
    <w:rsid w:val="00B04465"/>
    <w:rsid w:val="00B13056"/>
    <w:rsid w:val="00B164C5"/>
    <w:rsid w:val="00B43546"/>
    <w:rsid w:val="00B4399B"/>
    <w:rsid w:val="00B51038"/>
    <w:rsid w:val="00B56BFE"/>
    <w:rsid w:val="00B57966"/>
    <w:rsid w:val="00B603FC"/>
    <w:rsid w:val="00B66C73"/>
    <w:rsid w:val="00B70ABF"/>
    <w:rsid w:val="00B71E3B"/>
    <w:rsid w:val="00B74436"/>
    <w:rsid w:val="00B74C5B"/>
    <w:rsid w:val="00B762C7"/>
    <w:rsid w:val="00B76D11"/>
    <w:rsid w:val="00B84789"/>
    <w:rsid w:val="00B852B4"/>
    <w:rsid w:val="00BA3439"/>
    <w:rsid w:val="00BA5ADA"/>
    <w:rsid w:val="00BB0561"/>
    <w:rsid w:val="00BB5062"/>
    <w:rsid w:val="00BB7AAD"/>
    <w:rsid w:val="00BE0191"/>
    <w:rsid w:val="00BE239D"/>
    <w:rsid w:val="00BE2E65"/>
    <w:rsid w:val="00BF1EF8"/>
    <w:rsid w:val="00C21333"/>
    <w:rsid w:val="00C2561A"/>
    <w:rsid w:val="00C417DC"/>
    <w:rsid w:val="00C43EE6"/>
    <w:rsid w:val="00C60002"/>
    <w:rsid w:val="00C7110E"/>
    <w:rsid w:val="00C900AB"/>
    <w:rsid w:val="00C945C4"/>
    <w:rsid w:val="00CA1A1B"/>
    <w:rsid w:val="00CA5E1D"/>
    <w:rsid w:val="00CA670F"/>
    <w:rsid w:val="00CC6188"/>
    <w:rsid w:val="00CC6819"/>
    <w:rsid w:val="00CC7410"/>
    <w:rsid w:val="00CD4DF1"/>
    <w:rsid w:val="00CD4E84"/>
    <w:rsid w:val="00CE2C0C"/>
    <w:rsid w:val="00CE4E56"/>
    <w:rsid w:val="00CF0408"/>
    <w:rsid w:val="00CF6647"/>
    <w:rsid w:val="00CF673E"/>
    <w:rsid w:val="00CF6925"/>
    <w:rsid w:val="00D212C2"/>
    <w:rsid w:val="00D32B1B"/>
    <w:rsid w:val="00D41A29"/>
    <w:rsid w:val="00D51446"/>
    <w:rsid w:val="00D6209A"/>
    <w:rsid w:val="00D63FF2"/>
    <w:rsid w:val="00D67481"/>
    <w:rsid w:val="00D67D7D"/>
    <w:rsid w:val="00D85680"/>
    <w:rsid w:val="00D906B4"/>
    <w:rsid w:val="00D976C9"/>
    <w:rsid w:val="00DB02E3"/>
    <w:rsid w:val="00DB34FA"/>
    <w:rsid w:val="00DC5BD2"/>
    <w:rsid w:val="00DE234A"/>
    <w:rsid w:val="00DE3842"/>
    <w:rsid w:val="00DE5925"/>
    <w:rsid w:val="00DE7F06"/>
    <w:rsid w:val="00DF377A"/>
    <w:rsid w:val="00DF4D8B"/>
    <w:rsid w:val="00DF5C2E"/>
    <w:rsid w:val="00DF73E9"/>
    <w:rsid w:val="00E020CC"/>
    <w:rsid w:val="00E149D9"/>
    <w:rsid w:val="00E15135"/>
    <w:rsid w:val="00E205ED"/>
    <w:rsid w:val="00E20EB9"/>
    <w:rsid w:val="00E23C07"/>
    <w:rsid w:val="00E50E80"/>
    <w:rsid w:val="00E518AB"/>
    <w:rsid w:val="00E5594C"/>
    <w:rsid w:val="00E612C2"/>
    <w:rsid w:val="00E647FE"/>
    <w:rsid w:val="00E739BF"/>
    <w:rsid w:val="00E82510"/>
    <w:rsid w:val="00E84123"/>
    <w:rsid w:val="00E842B2"/>
    <w:rsid w:val="00E959ED"/>
    <w:rsid w:val="00EA7FC9"/>
    <w:rsid w:val="00EB24F2"/>
    <w:rsid w:val="00EB284B"/>
    <w:rsid w:val="00EB76E5"/>
    <w:rsid w:val="00EC7FC6"/>
    <w:rsid w:val="00ED21B5"/>
    <w:rsid w:val="00ED5626"/>
    <w:rsid w:val="00EF7DE8"/>
    <w:rsid w:val="00F00FFF"/>
    <w:rsid w:val="00F01217"/>
    <w:rsid w:val="00F05514"/>
    <w:rsid w:val="00F05C38"/>
    <w:rsid w:val="00F07A26"/>
    <w:rsid w:val="00F3202D"/>
    <w:rsid w:val="00F325DA"/>
    <w:rsid w:val="00F41F9D"/>
    <w:rsid w:val="00F604E0"/>
    <w:rsid w:val="00F634FC"/>
    <w:rsid w:val="00F800F3"/>
    <w:rsid w:val="00F91911"/>
    <w:rsid w:val="00F93421"/>
    <w:rsid w:val="00F93AFD"/>
    <w:rsid w:val="00FA162E"/>
    <w:rsid w:val="00FA2DBD"/>
    <w:rsid w:val="00FC78AB"/>
    <w:rsid w:val="00FE05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6DCAD"/>
  <w15:docId w15:val="{064CFC0A-3CB3-4AC5-A3D3-D0DCB4EB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4D4A"/>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9"/>
    <w:qFormat/>
    <w:rsid w:val="002F4D4A"/>
    <w:pPr>
      <w:keepNext/>
      <w:outlineLvl w:val="0"/>
    </w:pPr>
    <w:rPr>
      <w:b/>
      <w:sz w:val="26"/>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2F4D4A"/>
    <w:rPr>
      <w:rFonts w:ascii="Times New Roman" w:eastAsia="Times New Roman" w:hAnsi="Times New Roman" w:cs="Times New Roman"/>
      <w:b/>
      <w:sz w:val="26"/>
      <w:szCs w:val="20"/>
      <w:lang w:eastAsia="de-DE"/>
    </w:rPr>
  </w:style>
  <w:style w:type="paragraph" w:styleId="Listenabsatz">
    <w:name w:val="List Paragraph"/>
    <w:basedOn w:val="Standard"/>
    <w:uiPriority w:val="34"/>
    <w:qFormat/>
    <w:rsid w:val="002F4D4A"/>
    <w:pPr>
      <w:ind w:left="720"/>
      <w:contextualSpacing/>
    </w:pPr>
  </w:style>
  <w:style w:type="paragraph" w:styleId="Kopfzeile">
    <w:name w:val="header"/>
    <w:basedOn w:val="Standard"/>
    <w:link w:val="KopfzeileZchn"/>
    <w:uiPriority w:val="99"/>
    <w:rsid w:val="000F2EDC"/>
    <w:pPr>
      <w:tabs>
        <w:tab w:val="center" w:pos="4536"/>
        <w:tab w:val="right" w:pos="9072"/>
      </w:tabs>
    </w:pPr>
  </w:style>
  <w:style w:type="character" w:customStyle="1" w:styleId="KopfzeileZchn">
    <w:name w:val="Kopfzeile Zchn"/>
    <w:basedOn w:val="Absatz-Standardschriftart"/>
    <w:link w:val="Kopfzeile"/>
    <w:uiPriority w:val="99"/>
    <w:rsid w:val="000F2EDC"/>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F2ED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2EDC"/>
    <w:rPr>
      <w:rFonts w:ascii="Tahoma" w:eastAsia="Times New Roman" w:hAnsi="Tahoma" w:cs="Tahoma"/>
      <w:sz w:val="16"/>
      <w:szCs w:val="16"/>
      <w:lang w:eastAsia="de-DE"/>
    </w:rPr>
  </w:style>
  <w:style w:type="paragraph" w:styleId="Fuzeile">
    <w:name w:val="footer"/>
    <w:basedOn w:val="Standard"/>
    <w:link w:val="FuzeileZchn"/>
    <w:uiPriority w:val="99"/>
    <w:unhideWhenUsed/>
    <w:rsid w:val="000F2EDC"/>
    <w:pPr>
      <w:tabs>
        <w:tab w:val="center" w:pos="4536"/>
        <w:tab w:val="right" w:pos="9072"/>
      </w:tabs>
    </w:pPr>
  </w:style>
  <w:style w:type="character" w:customStyle="1" w:styleId="FuzeileZchn">
    <w:name w:val="Fußzeile Zchn"/>
    <w:basedOn w:val="Absatz-Standardschriftart"/>
    <w:link w:val="Fuzeile"/>
    <w:uiPriority w:val="99"/>
    <w:rsid w:val="000F2EDC"/>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7448A"/>
    <w:rPr>
      <w:color w:val="0563C1" w:themeColor="hyperlink"/>
      <w:u w:val="single"/>
    </w:rPr>
  </w:style>
  <w:style w:type="character" w:customStyle="1" w:styleId="NichtaufgelsteErwhnung1">
    <w:name w:val="Nicht aufgelöste Erwähnung1"/>
    <w:basedOn w:val="Absatz-Standardschriftart"/>
    <w:uiPriority w:val="99"/>
    <w:semiHidden/>
    <w:unhideWhenUsed/>
    <w:rsid w:val="0027448A"/>
    <w:rPr>
      <w:color w:val="605E5C"/>
      <w:shd w:val="clear" w:color="auto" w:fill="E1DFDD"/>
    </w:rPr>
  </w:style>
  <w:style w:type="character" w:styleId="Kommentarzeichen">
    <w:name w:val="annotation reference"/>
    <w:basedOn w:val="Absatz-Standardschriftart"/>
    <w:uiPriority w:val="99"/>
    <w:semiHidden/>
    <w:unhideWhenUsed/>
    <w:rsid w:val="00DC5BD2"/>
    <w:rPr>
      <w:sz w:val="16"/>
      <w:szCs w:val="16"/>
    </w:rPr>
  </w:style>
  <w:style w:type="paragraph" w:styleId="Kommentartext">
    <w:name w:val="annotation text"/>
    <w:basedOn w:val="Standard"/>
    <w:link w:val="KommentartextZchn"/>
    <w:uiPriority w:val="99"/>
    <w:unhideWhenUsed/>
    <w:rsid w:val="00DC5BD2"/>
    <w:rPr>
      <w:sz w:val="20"/>
      <w:szCs w:val="20"/>
    </w:rPr>
  </w:style>
  <w:style w:type="character" w:customStyle="1" w:styleId="KommentartextZchn">
    <w:name w:val="Kommentartext Zchn"/>
    <w:basedOn w:val="Absatz-Standardschriftart"/>
    <w:link w:val="Kommentartext"/>
    <w:uiPriority w:val="99"/>
    <w:rsid w:val="00DC5BD2"/>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C5BD2"/>
    <w:rPr>
      <w:b/>
      <w:bCs/>
    </w:rPr>
  </w:style>
  <w:style w:type="character" w:customStyle="1" w:styleId="KommentarthemaZchn">
    <w:name w:val="Kommentarthema Zchn"/>
    <w:basedOn w:val="KommentartextZchn"/>
    <w:link w:val="Kommentarthema"/>
    <w:uiPriority w:val="99"/>
    <w:semiHidden/>
    <w:rsid w:val="00DC5BD2"/>
    <w:rPr>
      <w:rFonts w:ascii="Times New Roman" w:eastAsia="Times New Roman" w:hAnsi="Times New Roman" w:cs="Times New Roman"/>
      <w:b/>
      <w:bCs/>
      <w:sz w:val="20"/>
      <w:szCs w:val="20"/>
      <w:lang w:eastAsia="de-DE"/>
    </w:rPr>
  </w:style>
  <w:style w:type="character" w:styleId="NichtaufgelsteErwhnung">
    <w:name w:val="Unresolved Mention"/>
    <w:basedOn w:val="Absatz-Standardschriftart"/>
    <w:uiPriority w:val="99"/>
    <w:semiHidden/>
    <w:unhideWhenUsed/>
    <w:rsid w:val="00537FB6"/>
    <w:rPr>
      <w:color w:val="605E5C"/>
      <w:shd w:val="clear" w:color="auto" w:fill="E1DFDD"/>
    </w:rPr>
  </w:style>
  <w:style w:type="character" w:styleId="BesuchterLink">
    <w:name w:val="FollowedHyperlink"/>
    <w:basedOn w:val="Absatz-Standardschriftart"/>
    <w:uiPriority w:val="99"/>
    <w:semiHidden/>
    <w:unhideWhenUsed/>
    <w:rsid w:val="00537FB6"/>
    <w:rPr>
      <w:color w:val="954F72" w:themeColor="followedHyperlink"/>
      <w:u w:val="single"/>
    </w:rPr>
  </w:style>
  <w:style w:type="paragraph" w:styleId="berarbeitung">
    <w:name w:val="Revision"/>
    <w:hidden/>
    <w:uiPriority w:val="99"/>
    <w:semiHidden/>
    <w:rsid w:val="00197935"/>
    <w:pPr>
      <w:spacing w:after="0"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5F5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ud.com/en/company/latest-news/trade-fairs-and-events/smm-2026-registration" TargetMode="External"/><Relationship Id="rId12" Type="http://schemas.openxmlformats.org/officeDocument/2006/relationships/hyperlink" Target="http://www.slinglashing.rud.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d.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ea.gentner@rud.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4471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Company</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Juergen Grubmueller</dc:creator>
  <cp:lastModifiedBy>Sandra Sauer</cp:lastModifiedBy>
  <cp:revision>2</cp:revision>
  <cp:lastPrinted>2026-06-16T10:55:00Z</cp:lastPrinted>
  <dcterms:created xsi:type="dcterms:W3CDTF">2026-07-23T06:44:00Z</dcterms:created>
  <dcterms:modified xsi:type="dcterms:W3CDTF">2026-07-23T06:44:00Z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102b5925,64fd2921,75e7a1ad</vt:lpwstr>
  </property>
  <property fmtid="{D5CDD505-2E9C-101B-9397-08002B2CF9AE}" pid="3" name="ClassificationContentMarkingFooterFontProps">
    <vt:lpwstr>#000000,10,Aptos</vt:lpwstr>
  </property>
  <property fmtid="{D5CDD505-2E9C-101B-9397-08002B2CF9AE}" pid="4" name="ClassificationContentMarkingFooterText">
    <vt:lpwstr>Internal</vt:lpwstr>
  </property>
  <property fmtid="{D5CDD505-2E9C-101B-9397-08002B2CF9AE}" pid="5" name="MSIP_Label_a8fac8b1-ddc0-43bb-9209-4636dab107d5_Enabled">
    <vt:lpwstr>true</vt:lpwstr>
  </property>
  <property fmtid="{D5CDD505-2E9C-101B-9397-08002B2CF9AE}" pid="6" name="MSIP_Label_a8fac8b1-ddc0-43bb-9209-4636dab107d5_SetDate">
    <vt:lpwstr>2026-07-02T14:32:31Z</vt:lpwstr>
  </property>
  <property fmtid="{D5CDD505-2E9C-101B-9397-08002B2CF9AE}" pid="7" name="MSIP_Label_a8fac8b1-ddc0-43bb-9209-4636dab107d5_Method">
    <vt:lpwstr>Standard</vt:lpwstr>
  </property>
  <property fmtid="{D5CDD505-2E9C-101B-9397-08002B2CF9AE}" pid="8" name="MSIP_Label_a8fac8b1-ddc0-43bb-9209-4636dab107d5_Name">
    <vt:lpwstr>RUD_L_Internal-0</vt:lpwstr>
  </property>
  <property fmtid="{D5CDD505-2E9C-101B-9397-08002B2CF9AE}" pid="9" name="MSIP_Label_a8fac8b1-ddc0-43bb-9209-4636dab107d5_SiteId">
    <vt:lpwstr>8957291d-e76d-4f8a-9f05-ede61b839b5b</vt:lpwstr>
  </property>
  <property fmtid="{D5CDD505-2E9C-101B-9397-08002B2CF9AE}" pid="10" name="MSIP_Label_a8fac8b1-ddc0-43bb-9209-4636dab107d5_ActionId">
    <vt:lpwstr>a36b080a-f5f2-4e70-99e4-ff632dbb95d0</vt:lpwstr>
  </property>
  <property fmtid="{D5CDD505-2E9C-101B-9397-08002B2CF9AE}" pid="11" name="MSIP_Label_a8fac8b1-ddc0-43bb-9209-4636dab107d5_ContentBits">
    <vt:lpwstr>2</vt:lpwstr>
  </property>
  <property fmtid="{D5CDD505-2E9C-101B-9397-08002B2CF9AE}" pid="12" name="MSIP_Label_a8fac8b1-ddc0-43bb-9209-4636dab107d5_Tag">
    <vt:lpwstr>10, 3, 0, 1</vt:lpwstr>
  </property>
</Properties>
</file>